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AB" w:rsidRPr="00D25C64" w:rsidRDefault="00C250AB" w:rsidP="00C250AB">
      <w:pPr>
        <w:shd w:val="clear" w:color="auto" w:fill="FFFFFF"/>
        <w:spacing w:after="0" w:line="240" w:lineRule="auto"/>
        <w:ind w:firstLine="709"/>
        <w:jc w:val="center"/>
        <w:textAlignment w:val="baseline"/>
        <w:rPr>
          <w:rFonts w:eastAsia="Times New Roman" w:cs="Times New Roman"/>
          <w:sz w:val="24"/>
          <w:szCs w:val="24"/>
          <w:lang w:eastAsia="ru-RU"/>
        </w:rPr>
      </w:pPr>
      <w:r w:rsidRPr="00D25C64">
        <w:rPr>
          <w:rFonts w:eastAsia="Times New Roman" w:cs="Times New Roman"/>
          <w:b/>
          <w:bCs/>
          <w:sz w:val="24"/>
          <w:szCs w:val="24"/>
          <w:bdr w:val="none" w:sz="0" w:space="0" w:color="auto" w:frame="1"/>
          <w:lang w:eastAsia="ru-RU"/>
        </w:rPr>
        <w:t xml:space="preserve">Содержание, пределы осуществления, способы реализации </w:t>
      </w:r>
      <w:r w:rsidR="00D25C64" w:rsidRPr="00D25C64">
        <w:rPr>
          <w:rFonts w:eastAsia="Times New Roman" w:cs="Times New Roman"/>
          <w:b/>
          <w:bCs/>
          <w:sz w:val="24"/>
          <w:szCs w:val="24"/>
          <w:bdr w:val="none" w:sz="0" w:space="0" w:color="auto" w:frame="1"/>
          <w:lang w:eastAsia="ru-RU"/>
        </w:rPr>
        <w:t>защиты,</w:t>
      </w:r>
      <w:r w:rsidRPr="00D25C64">
        <w:rPr>
          <w:rFonts w:eastAsia="Times New Roman" w:cs="Times New Roman"/>
          <w:b/>
          <w:bCs/>
          <w:sz w:val="24"/>
          <w:szCs w:val="24"/>
          <w:bdr w:val="none" w:sz="0" w:space="0" w:color="auto" w:frame="1"/>
          <w:lang w:eastAsia="ru-RU"/>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w:t>
      </w:r>
    </w:p>
    <w:p w:rsidR="00D25C64" w:rsidRDefault="00D25C64" w:rsidP="00C250AB">
      <w:pPr>
        <w:shd w:val="clear" w:color="auto" w:fill="FFFFFF"/>
        <w:spacing w:after="0" w:line="240" w:lineRule="auto"/>
        <w:ind w:firstLine="709"/>
        <w:jc w:val="center"/>
        <w:textAlignment w:val="baseline"/>
        <w:rPr>
          <w:rFonts w:eastAsia="Times New Roman" w:cs="Times New Roman"/>
          <w:sz w:val="24"/>
          <w:szCs w:val="24"/>
          <w:lang w:eastAsia="ru-RU"/>
        </w:rPr>
      </w:pPr>
    </w:p>
    <w:p w:rsidR="00C250AB" w:rsidRPr="00D25C64" w:rsidRDefault="00C250AB" w:rsidP="00D25C64">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Права и свободы граждан определяются главой </w:t>
      </w:r>
      <w:hyperlink r:id="rId5" w:anchor="p123" w:history="1">
        <w:r w:rsidRPr="00D25C64">
          <w:rPr>
            <w:rFonts w:eastAsia="Times New Roman" w:cs="Times New Roman"/>
            <w:sz w:val="24"/>
            <w:szCs w:val="24"/>
            <w:bdr w:val="none" w:sz="0" w:space="0" w:color="auto" w:frame="1"/>
            <w:lang w:eastAsia="ru-RU"/>
          </w:rPr>
          <w:t>2 Конституции Российской Федерации</w:t>
        </w:r>
      </w:hyperlink>
      <w:r w:rsidRPr="00D25C64">
        <w:rPr>
          <w:rFonts w:eastAsia="Times New Roman" w:cs="Times New Roman"/>
          <w:sz w:val="24"/>
          <w:szCs w:val="24"/>
          <w:lang w:eastAsia="ru-RU"/>
        </w:rPr>
        <w:t>.</w:t>
      </w:r>
      <w:bookmarkStart w:id="0" w:name="_GoBack"/>
      <w:bookmarkEnd w:id="0"/>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Согласно ч. 1 статьи 48 Конституции Российской Федерации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r w:rsidRPr="00D25C64">
        <w:rPr>
          <w:rFonts w:eastAsia="Times New Roman" w:cs="Times New Roman"/>
          <w:sz w:val="24"/>
          <w:szCs w:val="24"/>
          <w:lang w:eastAsia="ru-RU"/>
        </w:rPr>
        <w:br/>
        <w:t>В соответствии с подп. «б» ч. 1 ст. 72 Конституции Российской Федерации защита прав и свобод человека и гражданина находится в совместном ведении Российской Федерации и субъектов Российской Федерации.     </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Основные гарантии реализации права граждан Российской Федерации на получение бесплатной квалифицированной юридической помощи в Российской Федерации установлены Федеральным законом от 21.11.2011 № 324-ФЗ «О бесплатной юридической помощи в Российской Федерации».</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Права, свободы и законные интересы граждан и юридических лиц закреплены в различных федеральных законах, общие способы защиты таких прав содержатся в Гражданском кодексе РФ, Гражданском процессуальном кодексе РФ, Арбитражном процессуальном кодексе РФ.</w:t>
      </w:r>
    </w:p>
    <w:p w:rsidR="00C250AB" w:rsidRPr="00D25C64" w:rsidRDefault="00C250AB" w:rsidP="00C250AB">
      <w:pPr>
        <w:shd w:val="clear" w:color="auto" w:fill="FFFFFF"/>
        <w:spacing w:after="0" w:line="240" w:lineRule="auto"/>
        <w:ind w:firstLine="709"/>
        <w:jc w:val="center"/>
        <w:textAlignment w:val="baseline"/>
        <w:rPr>
          <w:rFonts w:eastAsia="Times New Roman" w:cs="Times New Roman"/>
          <w:sz w:val="24"/>
          <w:szCs w:val="24"/>
          <w:lang w:eastAsia="ru-RU"/>
        </w:rPr>
      </w:pPr>
      <w:r w:rsidRPr="00D25C64">
        <w:rPr>
          <w:rFonts w:eastAsia="Times New Roman" w:cs="Times New Roman"/>
          <w:b/>
          <w:bCs/>
          <w:sz w:val="24"/>
          <w:szCs w:val="24"/>
          <w:bdr w:val="none" w:sz="0" w:space="0" w:color="auto" w:frame="1"/>
          <w:lang w:eastAsia="ru-RU"/>
        </w:rPr>
        <w:t>ИЗВЛЕЧЕНИЯ ИЗ НОРМ ГРАЖДАНСКОГО КОДЕКСА РФ</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b/>
          <w:bCs/>
          <w:sz w:val="24"/>
          <w:szCs w:val="24"/>
          <w:bdr w:val="none" w:sz="0" w:space="0" w:color="auto" w:frame="1"/>
          <w:lang w:eastAsia="ru-RU"/>
        </w:rPr>
        <w:t>Статья 9. Осуществление гражданских прав</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1. Граждане и юридические лица по своему усмотрению осуществляют принадлежащие им гражданские права.</w:t>
      </w:r>
      <w:r w:rsidRPr="00D25C64">
        <w:rPr>
          <w:rFonts w:eastAsia="Times New Roman" w:cs="Times New Roman"/>
          <w:sz w:val="24"/>
          <w:szCs w:val="24"/>
          <w:lang w:eastAsia="ru-RU"/>
        </w:rPr>
        <w:b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 </w:t>
      </w:r>
      <w:r w:rsidRPr="00D25C64">
        <w:rPr>
          <w:rFonts w:eastAsia="Times New Roman" w:cs="Times New Roman"/>
          <w:b/>
          <w:bCs/>
          <w:sz w:val="24"/>
          <w:szCs w:val="24"/>
          <w:bdr w:val="none" w:sz="0" w:space="0" w:color="auto" w:frame="1"/>
          <w:lang w:eastAsia="ru-RU"/>
        </w:rPr>
        <w:t>Статья 10. Пределы осуществления гражданских прав</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3. В случае, если злоупотребление правом выражается в совершении действий в обход закона с противоправной целью, последствия, предусмотренные пунктом 2 настоящей статьи, применяются, поскольку иные последствия таких действий не установлены настоящим Кодексом.</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 xml:space="preserve">4. Если злоупотребление правом повлекло нарушение права другого лица, такое лицо вправе требовать </w:t>
      </w:r>
      <w:proofErr w:type="gramStart"/>
      <w:r w:rsidRPr="00D25C64">
        <w:rPr>
          <w:rFonts w:eastAsia="Times New Roman" w:cs="Times New Roman"/>
          <w:sz w:val="24"/>
          <w:szCs w:val="24"/>
          <w:lang w:eastAsia="ru-RU"/>
        </w:rPr>
        <w:t>возмещения</w:t>
      </w:r>
      <w:proofErr w:type="gramEnd"/>
      <w:r w:rsidRPr="00D25C64">
        <w:rPr>
          <w:rFonts w:eastAsia="Times New Roman" w:cs="Times New Roman"/>
          <w:sz w:val="24"/>
          <w:szCs w:val="24"/>
          <w:lang w:eastAsia="ru-RU"/>
        </w:rPr>
        <w:t xml:space="preserve"> причиненных этим убытков.</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5. Добросовестность участников гражданских правоотношений и разумность их действий предполагаются.</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 </w:t>
      </w:r>
      <w:r w:rsidRPr="00D25C64">
        <w:rPr>
          <w:rFonts w:eastAsia="Times New Roman" w:cs="Times New Roman"/>
          <w:b/>
          <w:bCs/>
          <w:sz w:val="24"/>
          <w:szCs w:val="24"/>
          <w:bdr w:val="none" w:sz="0" w:space="0" w:color="auto" w:frame="1"/>
          <w:lang w:eastAsia="ru-RU"/>
        </w:rPr>
        <w:t>Статья 11. Судебная защита гражданских прав</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 </w:t>
      </w:r>
      <w:r w:rsidRPr="00D25C64">
        <w:rPr>
          <w:rFonts w:eastAsia="Times New Roman" w:cs="Times New Roman"/>
          <w:b/>
          <w:bCs/>
          <w:sz w:val="24"/>
          <w:szCs w:val="24"/>
          <w:bdr w:val="none" w:sz="0" w:space="0" w:color="auto" w:frame="1"/>
          <w:lang w:eastAsia="ru-RU"/>
        </w:rPr>
        <w:t>Статья 12. Способы защиты гражданских прав</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Защита гражданских прав осуществляется путем:</w:t>
      </w:r>
    </w:p>
    <w:p w:rsidR="00C250AB" w:rsidRPr="00D25C64" w:rsidRDefault="00C250AB" w:rsidP="00C250AB">
      <w:pPr>
        <w:numPr>
          <w:ilvl w:val="0"/>
          <w:numId w:val="1"/>
        </w:numPr>
        <w:shd w:val="clear" w:color="auto" w:fill="FFFFFF"/>
        <w:spacing w:after="0" w:line="240" w:lineRule="auto"/>
        <w:ind w:left="450" w:firstLine="709"/>
        <w:textAlignment w:val="baseline"/>
        <w:rPr>
          <w:rFonts w:eastAsia="Times New Roman" w:cs="Times New Roman"/>
          <w:sz w:val="24"/>
          <w:szCs w:val="24"/>
          <w:lang w:eastAsia="ru-RU"/>
        </w:rPr>
      </w:pPr>
      <w:r w:rsidRPr="00D25C64">
        <w:rPr>
          <w:rFonts w:eastAsia="Times New Roman" w:cs="Times New Roman"/>
          <w:sz w:val="24"/>
          <w:szCs w:val="24"/>
          <w:lang w:eastAsia="ru-RU"/>
        </w:rPr>
        <w:lastRenderedPageBreak/>
        <w:t>признания права;</w:t>
      </w:r>
    </w:p>
    <w:p w:rsidR="00C250AB" w:rsidRPr="00D25C64" w:rsidRDefault="00C250AB" w:rsidP="00C250AB">
      <w:pPr>
        <w:numPr>
          <w:ilvl w:val="0"/>
          <w:numId w:val="1"/>
        </w:numPr>
        <w:shd w:val="clear" w:color="auto" w:fill="FFFFFF"/>
        <w:spacing w:after="0" w:line="240" w:lineRule="auto"/>
        <w:ind w:left="450" w:firstLine="709"/>
        <w:textAlignment w:val="baseline"/>
        <w:rPr>
          <w:rFonts w:eastAsia="Times New Roman" w:cs="Times New Roman"/>
          <w:sz w:val="24"/>
          <w:szCs w:val="24"/>
          <w:lang w:eastAsia="ru-RU"/>
        </w:rPr>
      </w:pPr>
      <w:r w:rsidRPr="00D25C64">
        <w:rPr>
          <w:rFonts w:eastAsia="Times New Roman" w:cs="Times New Roman"/>
          <w:sz w:val="24"/>
          <w:szCs w:val="24"/>
          <w:lang w:eastAsia="ru-RU"/>
        </w:rPr>
        <w:t>восстановления положения, существовавшего до нарушения права, и пресечения действий, нарушающих право или создающих угрозу его нарушения;</w:t>
      </w:r>
    </w:p>
    <w:p w:rsidR="00C250AB" w:rsidRPr="00D25C64" w:rsidRDefault="00C250AB" w:rsidP="00C250AB">
      <w:pPr>
        <w:numPr>
          <w:ilvl w:val="0"/>
          <w:numId w:val="1"/>
        </w:numPr>
        <w:shd w:val="clear" w:color="auto" w:fill="FFFFFF"/>
        <w:spacing w:after="0" w:line="240" w:lineRule="auto"/>
        <w:ind w:left="450" w:firstLine="709"/>
        <w:textAlignment w:val="baseline"/>
        <w:rPr>
          <w:rFonts w:eastAsia="Times New Roman" w:cs="Times New Roman"/>
          <w:sz w:val="24"/>
          <w:szCs w:val="24"/>
          <w:lang w:eastAsia="ru-RU"/>
        </w:rPr>
      </w:pPr>
      <w:r w:rsidRPr="00D25C64">
        <w:rPr>
          <w:rFonts w:eastAsia="Times New Roman" w:cs="Times New Roman"/>
          <w:sz w:val="24"/>
          <w:szCs w:val="24"/>
          <w:lang w:eastAsia="ru-RU"/>
        </w:rP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C250AB" w:rsidRPr="00D25C64" w:rsidRDefault="00C250AB" w:rsidP="00C250AB">
      <w:pPr>
        <w:numPr>
          <w:ilvl w:val="0"/>
          <w:numId w:val="1"/>
        </w:numPr>
        <w:shd w:val="clear" w:color="auto" w:fill="FFFFFF"/>
        <w:spacing w:after="0" w:line="240" w:lineRule="auto"/>
        <w:ind w:left="450" w:firstLine="709"/>
        <w:textAlignment w:val="baseline"/>
        <w:rPr>
          <w:rFonts w:eastAsia="Times New Roman" w:cs="Times New Roman"/>
          <w:sz w:val="24"/>
          <w:szCs w:val="24"/>
          <w:lang w:eastAsia="ru-RU"/>
        </w:rPr>
      </w:pPr>
      <w:r w:rsidRPr="00D25C64">
        <w:rPr>
          <w:rFonts w:eastAsia="Times New Roman" w:cs="Times New Roman"/>
          <w:sz w:val="24"/>
          <w:szCs w:val="24"/>
          <w:lang w:eastAsia="ru-RU"/>
        </w:rPr>
        <w:t>признания недействительным решения собрания;</w:t>
      </w:r>
    </w:p>
    <w:p w:rsidR="00C250AB" w:rsidRPr="00D25C64" w:rsidRDefault="00C250AB" w:rsidP="00C250AB">
      <w:pPr>
        <w:numPr>
          <w:ilvl w:val="0"/>
          <w:numId w:val="1"/>
        </w:numPr>
        <w:shd w:val="clear" w:color="auto" w:fill="FFFFFF"/>
        <w:spacing w:after="0" w:line="240" w:lineRule="auto"/>
        <w:ind w:left="450" w:firstLine="709"/>
        <w:textAlignment w:val="baseline"/>
        <w:rPr>
          <w:rFonts w:eastAsia="Times New Roman" w:cs="Times New Roman"/>
          <w:sz w:val="24"/>
          <w:szCs w:val="24"/>
          <w:lang w:eastAsia="ru-RU"/>
        </w:rPr>
      </w:pPr>
      <w:r w:rsidRPr="00D25C64">
        <w:rPr>
          <w:rFonts w:eastAsia="Times New Roman" w:cs="Times New Roman"/>
          <w:sz w:val="24"/>
          <w:szCs w:val="24"/>
          <w:lang w:eastAsia="ru-RU"/>
        </w:rPr>
        <w:t>признания недействительным акта государственного органа или органа местного самоуправления;</w:t>
      </w:r>
    </w:p>
    <w:p w:rsidR="00C250AB" w:rsidRPr="00D25C64" w:rsidRDefault="00C250AB" w:rsidP="00C250AB">
      <w:pPr>
        <w:numPr>
          <w:ilvl w:val="0"/>
          <w:numId w:val="1"/>
        </w:numPr>
        <w:shd w:val="clear" w:color="auto" w:fill="FFFFFF"/>
        <w:spacing w:after="0" w:line="240" w:lineRule="auto"/>
        <w:ind w:left="450" w:firstLine="709"/>
        <w:textAlignment w:val="baseline"/>
        <w:rPr>
          <w:rFonts w:eastAsia="Times New Roman" w:cs="Times New Roman"/>
          <w:sz w:val="24"/>
          <w:szCs w:val="24"/>
          <w:lang w:eastAsia="ru-RU"/>
        </w:rPr>
      </w:pPr>
      <w:r w:rsidRPr="00D25C64">
        <w:rPr>
          <w:rFonts w:eastAsia="Times New Roman" w:cs="Times New Roman"/>
          <w:sz w:val="24"/>
          <w:szCs w:val="24"/>
          <w:lang w:eastAsia="ru-RU"/>
        </w:rPr>
        <w:t>самозащиты права;</w:t>
      </w:r>
    </w:p>
    <w:p w:rsidR="00C250AB" w:rsidRPr="00D25C64" w:rsidRDefault="00C250AB" w:rsidP="00C250AB">
      <w:pPr>
        <w:numPr>
          <w:ilvl w:val="0"/>
          <w:numId w:val="1"/>
        </w:numPr>
        <w:shd w:val="clear" w:color="auto" w:fill="FFFFFF"/>
        <w:spacing w:after="0" w:line="240" w:lineRule="auto"/>
        <w:ind w:left="450" w:firstLine="709"/>
        <w:textAlignment w:val="baseline"/>
        <w:rPr>
          <w:rFonts w:eastAsia="Times New Roman" w:cs="Times New Roman"/>
          <w:sz w:val="24"/>
          <w:szCs w:val="24"/>
          <w:lang w:eastAsia="ru-RU"/>
        </w:rPr>
      </w:pPr>
      <w:r w:rsidRPr="00D25C64">
        <w:rPr>
          <w:rFonts w:eastAsia="Times New Roman" w:cs="Times New Roman"/>
          <w:sz w:val="24"/>
          <w:szCs w:val="24"/>
          <w:lang w:eastAsia="ru-RU"/>
        </w:rPr>
        <w:t>присуждения к исполнению обязанности в натуре;</w:t>
      </w:r>
    </w:p>
    <w:p w:rsidR="00C250AB" w:rsidRPr="00D25C64" w:rsidRDefault="00C250AB" w:rsidP="00C250AB">
      <w:pPr>
        <w:numPr>
          <w:ilvl w:val="0"/>
          <w:numId w:val="1"/>
        </w:numPr>
        <w:shd w:val="clear" w:color="auto" w:fill="FFFFFF"/>
        <w:spacing w:after="0" w:line="240" w:lineRule="auto"/>
        <w:ind w:left="450" w:firstLine="709"/>
        <w:textAlignment w:val="baseline"/>
        <w:rPr>
          <w:rFonts w:eastAsia="Times New Roman" w:cs="Times New Roman"/>
          <w:sz w:val="24"/>
          <w:szCs w:val="24"/>
          <w:lang w:eastAsia="ru-RU"/>
        </w:rPr>
      </w:pPr>
      <w:r w:rsidRPr="00D25C64">
        <w:rPr>
          <w:rFonts w:eastAsia="Times New Roman" w:cs="Times New Roman"/>
          <w:sz w:val="24"/>
          <w:szCs w:val="24"/>
          <w:lang w:eastAsia="ru-RU"/>
        </w:rPr>
        <w:t>возмещения убытков;</w:t>
      </w:r>
    </w:p>
    <w:p w:rsidR="00C250AB" w:rsidRPr="00D25C64" w:rsidRDefault="00C250AB" w:rsidP="00C250AB">
      <w:pPr>
        <w:numPr>
          <w:ilvl w:val="0"/>
          <w:numId w:val="1"/>
        </w:numPr>
        <w:shd w:val="clear" w:color="auto" w:fill="FFFFFF"/>
        <w:spacing w:after="0" w:line="240" w:lineRule="auto"/>
        <w:ind w:left="450" w:firstLine="709"/>
        <w:textAlignment w:val="baseline"/>
        <w:rPr>
          <w:rFonts w:eastAsia="Times New Roman" w:cs="Times New Roman"/>
          <w:sz w:val="24"/>
          <w:szCs w:val="24"/>
          <w:lang w:eastAsia="ru-RU"/>
        </w:rPr>
      </w:pPr>
      <w:r w:rsidRPr="00D25C64">
        <w:rPr>
          <w:rFonts w:eastAsia="Times New Roman" w:cs="Times New Roman"/>
          <w:sz w:val="24"/>
          <w:szCs w:val="24"/>
          <w:lang w:eastAsia="ru-RU"/>
        </w:rPr>
        <w:t>взыскания неустойки;</w:t>
      </w:r>
    </w:p>
    <w:p w:rsidR="00C250AB" w:rsidRPr="00D25C64" w:rsidRDefault="00C250AB" w:rsidP="00C250AB">
      <w:pPr>
        <w:numPr>
          <w:ilvl w:val="0"/>
          <w:numId w:val="1"/>
        </w:numPr>
        <w:shd w:val="clear" w:color="auto" w:fill="FFFFFF"/>
        <w:spacing w:after="0" w:line="240" w:lineRule="auto"/>
        <w:ind w:left="450" w:firstLine="709"/>
        <w:textAlignment w:val="baseline"/>
        <w:rPr>
          <w:rFonts w:eastAsia="Times New Roman" w:cs="Times New Roman"/>
          <w:sz w:val="24"/>
          <w:szCs w:val="24"/>
          <w:lang w:eastAsia="ru-RU"/>
        </w:rPr>
      </w:pPr>
      <w:r w:rsidRPr="00D25C64">
        <w:rPr>
          <w:rFonts w:eastAsia="Times New Roman" w:cs="Times New Roman"/>
          <w:sz w:val="24"/>
          <w:szCs w:val="24"/>
          <w:lang w:eastAsia="ru-RU"/>
        </w:rPr>
        <w:t>компенсации морального вреда;</w:t>
      </w:r>
    </w:p>
    <w:p w:rsidR="00C250AB" w:rsidRPr="00D25C64" w:rsidRDefault="00C250AB" w:rsidP="00C250AB">
      <w:pPr>
        <w:numPr>
          <w:ilvl w:val="0"/>
          <w:numId w:val="1"/>
        </w:numPr>
        <w:shd w:val="clear" w:color="auto" w:fill="FFFFFF"/>
        <w:spacing w:after="0" w:line="240" w:lineRule="auto"/>
        <w:ind w:left="450" w:firstLine="709"/>
        <w:textAlignment w:val="baseline"/>
        <w:rPr>
          <w:rFonts w:eastAsia="Times New Roman" w:cs="Times New Roman"/>
          <w:sz w:val="24"/>
          <w:szCs w:val="24"/>
          <w:lang w:eastAsia="ru-RU"/>
        </w:rPr>
      </w:pPr>
      <w:r w:rsidRPr="00D25C64">
        <w:rPr>
          <w:rFonts w:eastAsia="Times New Roman" w:cs="Times New Roman"/>
          <w:sz w:val="24"/>
          <w:szCs w:val="24"/>
          <w:lang w:eastAsia="ru-RU"/>
        </w:rPr>
        <w:t>прекращения или изменения правоотношения;</w:t>
      </w:r>
    </w:p>
    <w:p w:rsidR="00C250AB" w:rsidRPr="00D25C64" w:rsidRDefault="00C250AB" w:rsidP="00C250AB">
      <w:pPr>
        <w:numPr>
          <w:ilvl w:val="0"/>
          <w:numId w:val="1"/>
        </w:numPr>
        <w:shd w:val="clear" w:color="auto" w:fill="FFFFFF"/>
        <w:spacing w:after="0" w:line="240" w:lineRule="auto"/>
        <w:ind w:left="450" w:firstLine="709"/>
        <w:textAlignment w:val="baseline"/>
        <w:rPr>
          <w:rFonts w:eastAsia="Times New Roman" w:cs="Times New Roman"/>
          <w:sz w:val="24"/>
          <w:szCs w:val="24"/>
          <w:lang w:eastAsia="ru-RU"/>
        </w:rPr>
      </w:pPr>
      <w:r w:rsidRPr="00D25C64">
        <w:rPr>
          <w:rFonts w:eastAsia="Times New Roman" w:cs="Times New Roman"/>
          <w:sz w:val="24"/>
          <w:szCs w:val="24"/>
          <w:lang w:eastAsia="ru-RU"/>
        </w:rPr>
        <w:t>неприменения судом акта государственного органа или органа местного самоуправления, противоречащего закону;</w:t>
      </w:r>
    </w:p>
    <w:p w:rsidR="00C250AB" w:rsidRPr="00D25C64" w:rsidRDefault="00C250AB" w:rsidP="00C250AB">
      <w:pPr>
        <w:numPr>
          <w:ilvl w:val="0"/>
          <w:numId w:val="1"/>
        </w:numPr>
        <w:shd w:val="clear" w:color="auto" w:fill="FFFFFF"/>
        <w:spacing w:after="0" w:line="240" w:lineRule="auto"/>
        <w:ind w:left="450" w:firstLine="709"/>
        <w:textAlignment w:val="baseline"/>
        <w:rPr>
          <w:rFonts w:eastAsia="Times New Roman" w:cs="Times New Roman"/>
          <w:sz w:val="24"/>
          <w:szCs w:val="24"/>
          <w:lang w:eastAsia="ru-RU"/>
        </w:rPr>
      </w:pPr>
      <w:r w:rsidRPr="00D25C64">
        <w:rPr>
          <w:rFonts w:eastAsia="Times New Roman" w:cs="Times New Roman"/>
          <w:sz w:val="24"/>
          <w:szCs w:val="24"/>
          <w:lang w:eastAsia="ru-RU"/>
        </w:rPr>
        <w:t>иными способами, предусмотренными законом.</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 </w:t>
      </w:r>
      <w:r w:rsidRPr="00D25C64">
        <w:rPr>
          <w:rFonts w:eastAsia="Times New Roman" w:cs="Times New Roman"/>
          <w:b/>
          <w:bCs/>
          <w:sz w:val="24"/>
          <w:szCs w:val="24"/>
          <w:bdr w:val="none" w:sz="0" w:space="0" w:color="auto" w:frame="1"/>
          <w:lang w:eastAsia="ru-RU"/>
        </w:rPr>
        <w:t>Статья 13. Признание недействительным акта государственного органа или органа местного самоуправления</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 </w:t>
      </w:r>
      <w:r w:rsidRPr="00D25C64">
        <w:rPr>
          <w:rFonts w:eastAsia="Times New Roman" w:cs="Times New Roman"/>
          <w:b/>
          <w:bCs/>
          <w:sz w:val="24"/>
          <w:szCs w:val="24"/>
          <w:bdr w:val="none" w:sz="0" w:space="0" w:color="auto" w:frame="1"/>
          <w:lang w:eastAsia="ru-RU"/>
        </w:rPr>
        <w:t>Статья 14. Самозащита гражданских прав</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Допускается самозащита гражданских прав.</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Способы самозащиты должны быть соразмерны нарушению и не выходить за пределы действий, необходимых для его пресечения.</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 </w:t>
      </w:r>
      <w:r w:rsidRPr="00D25C64">
        <w:rPr>
          <w:rFonts w:eastAsia="Times New Roman" w:cs="Times New Roman"/>
          <w:b/>
          <w:bCs/>
          <w:sz w:val="24"/>
          <w:szCs w:val="24"/>
          <w:bdr w:val="none" w:sz="0" w:space="0" w:color="auto" w:frame="1"/>
          <w:lang w:eastAsia="ru-RU"/>
        </w:rPr>
        <w:t>Статья 15. Возмещение убытков</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 </w:t>
      </w:r>
      <w:r w:rsidRPr="00D25C64">
        <w:rPr>
          <w:rFonts w:eastAsia="Times New Roman" w:cs="Times New Roman"/>
          <w:b/>
          <w:bCs/>
          <w:sz w:val="24"/>
          <w:szCs w:val="24"/>
          <w:bdr w:val="none" w:sz="0" w:space="0" w:color="auto" w:frame="1"/>
          <w:lang w:eastAsia="ru-RU"/>
        </w:rPr>
        <w:t>Статья 16. Возмещение убытков, причиненных государственными органами и органами местного самоуправления</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 </w:t>
      </w:r>
      <w:r w:rsidRPr="00D25C64">
        <w:rPr>
          <w:rFonts w:eastAsia="Times New Roman" w:cs="Times New Roman"/>
          <w:b/>
          <w:bCs/>
          <w:sz w:val="24"/>
          <w:szCs w:val="24"/>
          <w:bdr w:val="none" w:sz="0" w:space="0" w:color="auto" w:frame="1"/>
          <w:lang w:eastAsia="ru-RU"/>
        </w:rPr>
        <w:t>Статья 16.1. Компенсация ущерба, причиненного правомерными действиями государственных органов и органов местного самоуправления</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lastRenderedPageBreak/>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C250AB" w:rsidRPr="00D25C64" w:rsidRDefault="00C250AB" w:rsidP="00C250AB">
      <w:pPr>
        <w:shd w:val="clear" w:color="auto" w:fill="FFFFFF"/>
        <w:spacing w:after="0" w:line="240" w:lineRule="auto"/>
        <w:ind w:firstLine="709"/>
        <w:jc w:val="center"/>
        <w:textAlignment w:val="baseline"/>
        <w:rPr>
          <w:rFonts w:eastAsia="Times New Roman" w:cs="Times New Roman"/>
          <w:sz w:val="24"/>
          <w:szCs w:val="24"/>
          <w:lang w:eastAsia="ru-RU"/>
        </w:rPr>
      </w:pPr>
      <w:r w:rsidRPr="00D25C64">
        <w:rPr>
          <w:rFonts w:eastAsia="Times New Roman" w:cs="Times New Roman"/>
          <w:b/>
          <w:bCs/>
          <w:sz w:val="24"/>
          <w:szCs w:val="24"/>
          <w:bdr w:val="none" w:sz="0" w:space="0" w:color="auto" w:frame="1"/>
          <w:lang w:eastAsia="ru-RU"/>
        </w:rPr>
        <w:t>ИЗВЛЕЧЕНИЯ ИЗ НОРМ ГРАЖДАНСКОГО ПРОЦЕССУАЛЬНОГО КОДЕКСА РФ</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b/>
          <w:bCs/>
          <w:sz w:val="24"/>
          <w:szCs w:val="24"/>
          <w:bdr w:val="none" w:sz="0" w:space="0" w:color="auto" w:frame="1"/>
          <w:lang w:eastAsia="ru-RU"/>
        </w:rPr>
        <w:t>Статья 3. Право на обращение в суд</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2. Отказ от права на обращение в суд недействителен.</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3. По соглашению сторон подведомственный суду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установлено федеральным законом.</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 </w:t>
      </w:r>
      <w:r w:rsidRPr="00D25C64">
        <w:rPr>
          <w:rFonts w:eastAsia="Times New Roman" w:cs="Times New Roman"/>
          <w:b/>
          <w:bCs/>
          <w:sz w:val="24"/>
          <w:szCs w:val="24"/>
          <w:bdr w:val="none" w:sz="0" w:space="0" w:color="auto" w:frame="1"/>
          <w:lang w:eastAsia="ru-RU"/>
        </w:rPr>
        <w:t>Статья 35. Права и обязанности лиц, участвующих в деле</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 </w:t>
      </w:r>
      <w:r w:rsidRPr="00D25C64">
        <w:rPr>
          <w:rFonts w:eastAsia="Times New Roman" w:cs="Times New Roman"/>
          <w:b/>
          <w:bCs/>
          <w:sz w:val="24"/>
          <w:szCs w:val="24"/>
          <w:bdr w:val="none" w:sz="0" w:space="0" w:color="auto" w:frame="1"/>
          <w:lang w:eastAsia="ru-RU"/>
        </w:rPr>
        <w:t>Статья 48. Ведение дел в суде через представителей</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2. Дела организаций ведут в суде их органы,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От имени ликвидируемой организации в суде выступает уполномоченный представитель ликвидационной комиссии.</w:t>
      </w:r>
    </w:p>
    <w:p w:rsidR="00C250AB" w:rsidRPr="00D25C64" w:rsidRDefault="00C250AB" w:rsidP="00C250AB">
      <w:pPr>
        <w:shd w:val="clear" w:color="auto" w:fill="FFFFFF"/>
        <w:spacing w:after="0" w:line="240" w:lineRule="auto"/>
        <w:ind w:firstLine="709"/>
        <w:jc w:val="center"/>
        <w:textAlignment w:val="baseline"/>
        <w:rPr>
          <w:rFonts w:eastAsia="Times New Roman" w:cs="Times New Roman"/>
          <w:sz w:val="24"/>
          <w:szCs w:val="24"/>
          <w:lang w:eastAsia="ru-RU"/>
        </w:rPr>
      </w:pPr>
      <w:r w:rsidRPr="00D25C64">
        <w:rPr>
          <w:rFonts w:eastAsia="Times New Roman" w:cs="Times New Roman"/>
          <w:b/>
          <w:bCs/>
          <w:sz w:val="24"/>
          <w:szCs w:val="24"/>
          <w:bdr w:val="none" w:sz="0" w:space="0" w:color="auto" w:frame="1"/>
          <w:lang w:eastAsia="ru-RU"/>
        </w:rPr>
        <w:t>ИЗВЛЕЧЕНИЯ ИЗ НОРМ КОДЕКСА АДМИНИСТРАТИВНОГО СУДОПРОИЗВОДСТВА РФ</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b/>
          <w:bCs/>
          <w:sz w:val="24"/>
          <w:szCs w:val="24"/>
          <w:bdr w:val="none" w:sz="0" w:space="0" w:color="auto" w:frame="1"/>
          <w:lang w:eastAsia="ru-RU"/>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 xml:space="preserve">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w:t>
      </w:r>
      <w:r w:rsidRPr="00D25C64">
        <w:rPr>
          <w:rFonts w:eastAsia="Times New Roman" w:cs="Times New Roman"/>
          <w:sz w:val="24"/>
          <w:szCs w:val="24"/>
          <w:lang w:eastAsia="ru-RU"/>
        </w:rPr>
        <w:lastRenderedPageBreak/>
        <w:t>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5. Административные исковые заявления подаются в суд по правилам подсудности, установленным главой 2 настоящего Кодекса.</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 </w:t>
      </w:r>
      <w:r w:rsidRPr="00D25C64">
        <w:rPr>
          <w:rFonts w:eastAsia="Times New Roman" w:cs="Times New Roman"/>
          <w:b/>
          <w:bCs/>
          <w:sz w:val="24"/>
          <w:szCs w:val="24"/>
          <w:bdr w:val="none" w:sz="0" w:space="0" w:color="auto" w:frame="1"/>
          <w:lang w:eastAsia="ru-RU"/>
        </w:rPr>
        <w:t>Статья 219. Срок обращения с административным исковым заявлением в суд</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 xml:space="preserve">3. Административное исковое заявление о признании незаконными решений, действий (бездействия) судебного пристава-исполнителя может быть подано в суд в </w:t>
      </w:r>
      <w:r w:rsidRPr="00D25C64">
        <w:rPr>
          <w:rFonts w:eastAsia="Times New Roman" w:cs="Times New Roman"/>
          <w:sz w:val="24"/>
          <w:szCs w:val="24"/>
          <w:lang w:eastAsia="ru-RU"/>
        </w:rPr>
        <w:lastRenderedPageBreak/>
        <w:t>течение десяти дней со дня, когда гражданину, организации, иному лицу стало известно о нарушении их прав, свобод и законных интересов.</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 xml:space="preserve">6. Несвоевременное рассмотрение или </w:t>
      </w:r>
      <w:proofErr w:type="spellStart"/>
      <w:r w:rsidRPr="00D25C64">
        <w:rPr>
          <w:rFonts w:eastAsia="Times New Roman" w:cs="Times New Roman"/>
          <w:sz w:val="24"/>
          <w:szCs w:val="24"/>
          <w:lang w:eastAsia="ru-RU"/>
        </w:rPr>
        <w:t>нерассмотрение</w:t>
      </w:r>
      <w:proofErr w:type="spellEnd"/>
      <w:r w:rsidRPr="00D25C64">
        <w:rPr>
          <w:rFonts w:eastAsia="Times New Roman" w:cs="Times New Roman"/>
          <w:sz w:val="24"/>
          <w:szCs w:val="24"/>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 xml:space="preserve">8. Пропуск срока обращения в суд без уважительной причины, а также невозможность </w:t>
      </w:r>
      <w:proofErr w:type="gramStart"/>
      <w:r w:rsidRPr="00D25C64">
        <w:rPr>
          <w:rFonts w:eastAsia="Times New Roman" w:cs="Times New Roman"/>
          <w:sz w:val="24"/>
          <w:szCs w:val="24"/>
          <w:lang w:eastAsia="ru-RU"/>
        </w:rPr>
        <w:t>восстановления</w:t>
      </w:r>
      <w:proofErr w:type="gramEnd"/>
      <w:r w:rsidRPr="00D25C64">
        <w:rPr>
          <w:rFonts w:eastAsia="Times New Roman" w:cs="Times New Roman"/>
          <w:sz w:val="24"/>
          <w:szCs w:val="24"/>
          <w:lang w:eastAsia="ru-RU"/>
        </w:rP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C250AB" w:rsidRPr="00D25C64" w:rsidRDefault="00C250AB" w:rsidP="00C250AB">
      <w:pPr>
        <w:shd w:val="clear" w:color="auto" w:fill="FFFFFF"/>
        <w:spacing w:after="0" w:line="240" w:lineRule="auto"/>
        <w:ind w:firstLine="709"/>
        <w:jc w:val="center"/>
        <w:textAlignment w:val="baseline"/>
        <w:rPr>
          <w:rFonts w:eastAsia="Times New Roman" w:cs="Times New Roman"/>
          <w:sz w:val="24"/>
          <w:szCs w:val="24"/>
          <w:lang w:eastAsia="ru-RU"/>
        </w:rPr>
      </w:pPr>
      <w:r w:rsidRPr="00D25C64">
        <w:rPr>
          <w:rFonts w:eastAsia="Times New Roman" w:cs="Times New Roman"/>
          <w:sz w:val="24"/>
          <w:szCs w:val="24"/>
          <w:lang w:eastAsia="ru-RU"/>
        </w:rPr>
        <w:t> </w:t>
      </w:r>
      <w:r w:rsidRPr="00D25C64">
        <w:rPr>
          <w:rFonts w:eastAsia="Times New Roman" w:cs="Times New Roman"/>
          <w:b/>
          <w:bCs/>
          <w:sz w:val="24"/>
          <w:szCs w:val="24"/>
          <w:bdr w:val="none" w:sz="0" w:space="0" w:color="auto" w:frame="1"/>
          <w:lang w:eastAsia="ru-RU"/>
        </w:rPr>
        <w:t>ИЗВЛЕЧЕНИЯ ИЗ НОРМ АРБИТРАЖНОГОПРОЦЕССУАЛЬНОГО КОДЕКСА РФ</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b/>
          <w:bCs/>
          <w:sz w:val="24"/>
          <w:szCs w:val="24"/>
          <w:bdr w:val="none" w:sz="0" w:space="0" w:color="auto" w:frame="1"/>
          <w:lang w:eastAsia="ru-RU"/>
        </w:rPr>
        <w:t>Статья 4. Право на обращение в арбитражный суд</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Кодексом.</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2. В случаях, предусмотренных настоящим Кодексом, в арбитражный суд вправе обратиться и иные лица.</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3. Отказ от права на обращение в суд недействителен.</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4. Обращение в арбитражный суд осуществляется в форме:</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искового заявления – по экономическим спорам и иным делам, возникающим из гражданских правоотношений;</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при обращении о пересмотре судебных актов в порядке надзора и в иных случаях, предусмотренных настоящим Кодексом;</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5. Если для определенной категории споров федеральным законом установлен претензионный или иной досудебный порядок урегулирования либо он предусмотрен договором, спор передается на разрешение арбитражного суда после соблюдения такого порядка.</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 xml:space="preserve">6. По соглашению сторон подведомственный арбитражному суду спор, возникающий из гражданских правоотношений, до принятия арбитражным судом первой </w:t>
      </w:r>
      <w:r w:rsidRPr="00D25C64">
        <w:rPr>
          <w:rFonts w:eastAsia="Times New Roman" w:cs="Times New Roman"/>
          <w:sz w:val="24"/>
          <w:szCs w:val="24"/>
          <w:lang w:eastAsia="ru-RU"/>
        </w:rPr>
        <w:lastRenderedPageBreak/>
        <w:t>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установлено федеральным законом.</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b/>
          <w:bCs/>
          <w:sz w:val="24"/>
          <w:szCs w:val="24"/>
          <w:bdr w:val="none" w:sz="0" w:space="0" w:color="auto" w:frame="1"/>
          <w:lang w:eastAsia="ru-RU"/>
        </w:rPr>
        <w:t>Статья 41. Права и обязанности лиц, участвующих в деле</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Лица, участвующие в деле, также вправе представлять в арбитражный суд документы в электронном виде,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Высшим Арбитражным Судом Российской Федерации.</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2. Лица, участвующие в деле, должны добросовестно пользоваться всеми принадлежащими им процессуальными правами.</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b/>
          <w:bCs/>
          <w:sz w:val="24"/>
          <w:szCs w:val="24"/>
          <w:bdr w:val="none" w:sz="0" w:space="0" w:color="auto" w:frame="1"/>
          <w:lang w:eastAsia="ru-RU"/>
        </w:rPr>
        <w:t>Статья 59. Ведение дел в арбитражном суде через представителей</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От имени ликвидируемой организации в суде выступает уполномоченный представитель ликвидационной комиссии.</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статье 60 настоящего Кодекса.</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b/>
          <w:bCs/>
          <w:sz w:val="24"/>
          <w:szCs w:val="24"/>
          <w:bdr w:val="none" w:sz="0" w:space="0" w:color="auto" w:frame="1"/>
          <w:lang w:eastAsia="ru-RU"/>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lastRenderedPageBreak/>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C250AB" w:rsidRPr="00D25C64" w:rsidRDefault="00C250AB" w:rsidP="00C250AB">
      <w:pPr>
        <w:shd w:val="clear" w:color="auto" w:fill="FFFFFF"/>
        <w:spacing w:after="0" w:line="240" w:lineRule="auto"/>
        <w:ind w:firstLine="709"/>
        <w:jc w:val="both"/>
        <w:textAlignment w:val="baseline"/>
        <w:rPr>
          <w:rFonts w:eastAsia="Times New Roman" w:cs="Times New Roman"/>
          <w:sz w:val="24"/>
          <w:szCs w:val="24"/>
          <w:lang w:eastAsia="ru-RU"/>
        </w:rPr>
      </w:pPr>
      <w:r w:rsidRPr="00D25C64">
        <w:rPr>
          <w:rFonts w:eastAsia="Times New Roman" w:cs="Times New Roman"/>
          <w:sz w:val="24"/>
          <w:szCs w:val="24"/>
          <w:lang w:eastAsia="ru-RU"/>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2E4430" w:rsidRPr="00D25C64" w:rsidRDefault="002E4430" w:rsidP="00C250AB">
      <w:pPr>
        <w:spacing w:after="0" w:line="240" w:lineRule="auto"/>
        <w:ind w:firstLine="709"/>
        <w:rPr>
          <w:rFonts w:cs="Times New Roman"/>
          <w:sz w:val="24"/>
          <w:szCs w:val="24"/>
        </w:rPr>
      </w:pPr>
    </w:p>
    <w:sectPr w:rsidR="002E4430" w:rsidRPr="00D25C64" w:rsidSect="00C250A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02650"/>
    <w:multiLevelType w:val="multilevel"/>
    <w:tmpl w:val="EE8A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4D"/>
    <w:rsid w:val="002E4430"/>
    <w:rsid w:val="00BE604D"/>
    <w:rsid w:val="00C250AB"/>
    <w:rsid w:val="00D25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AB6B9-6839-485B-992F-48A4360C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0AB"/>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C25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4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popular/cons/1_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3398</Words>
  <Characters>19373</Characters>
  <Application>Microsoft Office Word</Application>
  <DocSecurity>0</DocSecurity>
  <Lines>161</Lines>
  <Paragraphs>45</Paragraphs>
  <ScaleCrop>false</ScaleCrop>
  <Company/>
  <LinksUpToDate>false</LinksUpToDate>
  <CharactersWithSpaces>22726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dc:creator>
  <cp:keywords/>
  <dc:description/>
  <cp:lastModifiedBy>Маслова</cp:lastModifiedBy>
  <cp:revision>5</cp:revision>
  <dcterms:created xsi:type="dcterms:W3CDTF">2024-05-02T09:23:00Z</dcterms:created>
  <dcterms:modified xsi:type="dcterms:W3CDTF">2024-05-03T02:26:00Z</dcterms:modified>
</cp:coreProperties>
</file>