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6"/>
        <w:jc w:val="center"/>
        <w:rPr>
          <w:b/>
        </w:rPr>
      </w:pPr>
      <w:r>
        <w:rPr>
          <w:b/>
        </w:rPr>
      </w:r>
      <w:r/>
    </w:p>
    <w:p>
      <w:pPr>
        <w:pStyle w:val="566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06.03</w:t>
      </w:r>
      <w:r>
        <w:rPr>
          <w:b/>
        </w:rPr>
        <w:t xml:space="preserve">.2020</w:t>
      </w:r>
      <w:r>
        <w:rPr>
          <w:b/>
        </w:rPr>
        <w:t xml:space="preserve">г. </w:t>
      </w:r>
      <w:r>
        <w:rPr>
          <w:b/>
        </w:rPr>
        <w:t xml:space="preserve">№ </w:t>
      </w:r>
      <w:r>
        <w:rPr>
          <w:b/>
        </w:rPr>
        <w:t xml:space="preserve">2</w:t>
      </w:r>
      <w:r/>
    </w:p>
    <w:p>
      <w:pPr>
        <w:pStyle w:val="566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6"/>
        <w:jc w:val="both"/>
        <w:rPr>
          <w:b/>
        </w:rPr>
      </w:pPr>
      <w:r>
        <w:t xml:space="preserve">Вопрос</w:t>
      </w:r>
      <w:r>
        <w:t xml:space="preserve">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6"/>
        <w:ind w:firstLine="709"/>
        <w:jc w:val="both"/>
        <w:tabs>
          <w:tab w:val="left" w:pos="851" w:leader="none"/>
        </w:tabs>
        <w:rPr>
          <w:sz w:val="24"/>
        </w:rPr>
      </w:pPr>
      <w:r>
        <w:t xml:space="preserve">1. </w:t>
      </w:r>
      <w:r>
        <w:rPr>
          <w:sz w:val="24"/>
          <w:szCs w:val="28"/>
        </w:rPr>
        <w:t xml:space="preserve">О рассмотрении Обращения гражданина о даче</w:t>
      </w:r>
      <w:r>
        <w:rPr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согласия на замещение должности к коммерческой (некоммерческой) организации и (или) выполнение в данной организации работы (оказание организации услуг) на условиях гражданско-правового договора, поданного на имя председателя К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омиссии</w:t>
      </w:r>
      <w:r>
        <w:rPr>
          <w:b w:val="false"/>
          <w:sz w:val="24"/>
          <w:szCs w:val="28"/>
        </w:rPr>
        <w:t xml:space="preserve">.</w:t>
      </w:r>
      <w:r>
        <w:rPr>
          <w:b w:val="false"/>
          <w:sz w:val="24"/>
        </w:rPr>
      </w:r>
      <w:r>
        <w:rPr>
          <w:sz w:val="24"/>
        </w:rPr>
      </w:r>
    </w:p>
    <w:p>
      <w:pPr>
        <w:pStyle w:val="566"/>
        <w:ind w:firstLine="709"/>
        <w:jc w:val="both"/>
      </w:pPr>
      <w:r/>
      <w:r/>
    </w:p>
    <w:p>
      <w:pPr>
        <w:pStyle w:val="566"/>
        <w:ind w:firstLine="709"/>
        <w:jc w:val="both"/>
      </w:pPr>
      <w:r>
        <w:t xml:space="preserve">СЛУШАЛИ: </w:t>
      </w:r>
      <w:r/>
    </w:p>
    <w:p>
      <w:pPr>
        <w:pStyle w:val="566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</w:t>
      </w:r>
      <w:r>
        <w:rPr>
          <w:shd w:val="clear" w:color="auto" w:fill="FFFFFF"/>
        </w:rPr>
      </w:r>
      <w:r>
        <w:rPr>
          <w:shd w:val="clear" w:color="auto" w:fill="FFFFFF"/>
        </w:rPr>
        <w:t xml:space="preserve">вопрос</w:t>
      </w:r>
      <w:r>
        <w:rPr>
          <w:shd w:val="clear" w:color="auto" w:fill="FFFFFF"/>
        </w:rPr>
        <w:t xml:space="preserve">у повестки дня заседания Комиссии </w:t>
      </w:r>
      <w:r>
        <w:rPr>
          <w:shd w:val="clear" w:color="auto" w:fill="FFFFFF"/>
        </w:rPr>
        <w:t xml:space="preserve">слушали представление</w:t>
      </w:r>
      <w:r>
        <w:rPr>
          <w:shd w:val="clear" w:color="auto" w:fill="FFFFFF"/>
        </w:rPr>
        <w:t xml:space="preserve"> заместителя председателя комиссии – начальника отдела правовой и кадровой работы Администрации Кожевниковского района В.И. Савельевой.</w:t>
      </w:r>
      <w:r>
        <w:rPr>
          <w:shd w:val="clear" w:color="auto" w:fill="FFFFFF"/>
        </w:rPr>
      </w:r>
      <w:r/>
    </w:p>
    <w:p>
      <w:pPr>
        <w:pStyle w:val="566"/>
        <w:ind w:firstLine="708"/>
        <w:jc w:val="both"/>
      </w:pPr>
      <w:r/>
      <w:r/>
    </w:p>
    <w:p>
      <w:pPr>
        <w:pStyle w:val="566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Заслушано </w:t>
      </w:r>
      <w:r>
        <w:rPr>
          <w:sz w:val="24"/>
          <w:szCs w:val="28"/>
        </w:rPr>
        <w:t xml:space="preserve">Обращение гражданина о даче</w:t>
      </w:r>
      <w:r>
        <w:rPr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согласия на замещение должности к коммерческой (некоммерческой) организации и (или) выполнение в данной организации работы (оказание организации услуг) на условиях гражданско-правового договора</w:t>
      </w:r>
      <w:r>
        <w:rPr>
          <w:b w:val="false"/>
          <w:sz w:val="24"/>
          <w:szCs w:val="28"/>
        </w:rPr>
        <w:t xml:space="preserve">.</w:t>
      </w:r>
      <w:r/>
      <w:r>
        <w:rPr>
          <w:shd w:val="clear" w:color="auto" w:fill="FFFFFF"/>
        </w:rPr>
      </w:r>
      <w:r/>
    </w:p>
    <w:p>
      <w:pPr>
        <w:pStyle w:val="566"/>
        <w:jc w:val="both"/>
      </w:pPr>
      <w:r/>
      <w:r/>
    </w:p>
    <w:p>
      <w:pPr>
        <w:pStyle w:val="566"/>
        <w:ind w:firstLine="708"/>
        <w:jc w:val="both"/>
      </w:pPr>
      <w:r>
        <w:t xml:space="preserve">РЕШИЛИ:</w:t>
      </w:r>
      <w:r/>
    </w:p>
    <w:p>
      <w:pPr>
        <w:pStyle w:val="566"/>
        <w:ind w:firstLine="708"/>
        <w:jc w:val="both"/>
      </w:pPr>
      <w:r/>
      <w:r/>
    </w:p>
    <w:p>
      <w:pPr>
        <w:pStyle w:val="566"/>
        <w:ind w:firstLine="708"/>
        <w:jc w:val="both"/>
      </w:pPr>
      <w:r>
        <w:rPr>
          <w:shd w:val="clear" w:color="auto" w:fill="FFFFFF"/>
        </w:rPr>
        <w:t xml:space="preserve">1)</w:t>
      </w:r>
      <w:r>
        <w:t xml:space="preserve"> </w:t>
      </w:r>
      <w:r>
        <w:rPr>
          <w:shd w:val="clear" w:color="auto" w:fill="FFFFFF"/>
        </w:rPr>
        <w:t xml:space="preserve">Принять информацию, изложенную в представлении, к сведению</w:t>
      </w:r>
      <w:r>
        <w:rPr>
          <w:shd w:val="clear" w:color="auto" w:fill="FFFFFF"/>
        </w:rPr>
        <w:t xml:space="preserve">.</w:t>
      </w:r>
      <w:r/>
    </w:p>
    <w:p>
      <w:pPr>
        <w:pStyle w:val="566"/>
        <w:ind w:firstLine="708"/>
        <w:jc w:val="both"/>
        <w:rPr>
          <w:sz w:val="24"/>
          <w:szCs w:val="28"/>
        </w:rPr>
      </w:pPr>
      <w:r>
        <w:rPr>
          <w:shd w:val="clear" w:color="auto" w:fill="FFFFFF"/>
        </w:rPr>
      </w:r>
      <w:r>
        <w:rPr>
          <w:sz w:val="24"/>
          <w:szCs w:val="28"/>
        </w:rPr>
        <w:t xml:space="preserve">2) Разрешить гражданину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замещать должность в некоммерческой организации на условиях трудового договора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.</w:t>
      </w:r>
      <w:r>
        <w:rPr>
          <w:sz w:val="24"/>
          <w:szCs w:val="28"/>
        </w:rPr>
      </w:r>
      <w:r/>
    </w:p>
    <w:p>
      <w:pPr>
        <w:pStyle w:val="566"/>
        <w:ind w:firstLine="708"/>
        <w:jc w:val="both"/>
      </w:pPr>
      <w:r>
        <w:rPr>
          <w:sz w:val="24"/>
          <w:szCs w:val="28"/>
        </w:rPr>
        <w:t xml:space="preserve">3) Уведомить гражданина о принятом решении в установленный срок.</w:t>
      </w:r>
      <w:r>
        <w:rPr>
          <w:sz w:val="24"/>
          <w:szCs w:val="28"/>
        </w:rPr>
      </w:r>
      <w:r/>
    </w:p>
    <w:p>
      <w:pPr>
        <w:pStyle w:val="566"/>
        <w:ind w:firstLine="708"/>
        <w:jc w:val="both"/>
      </w:pPr>
      <w:r/>
    </w:p>
    <w:p>
      <w:pPr>
        <w:pStyle w:val="566"/>
        <w:jc w:val="both"/>
      </w:pPr>
      <w:r/>
      <w:r/>
    </w:p>
    <w:p>
      <w:pPr>
        <w:pStyle w:val="566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12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6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74"/>
    <w:next w:val="57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74"/>
    <w:next w:val="57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74"/>
    <w:next w:val="57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74"/>
    <w:next w:val="57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74"/>
    <w:next w:val="57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74"/>
    <w:next w:val="57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74"/>
    <w:next w:val="57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74"/>
    <w:next w:val="57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74"/>
    <w:next w:val="57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74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74"/>
    <w:next w:val="574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link w:val="414"/>
    <w:uiPriority w:val="10"/>
    <w:rPr>
      <w:sz w:val="48"/>
      <w:szCs w:val="48"/>
    </w:rPr>
  </w:style>
  <w:style w:type="paragraph" w:styleId="416">
    <w:name w:val="Subtitle"/>
    <w:basedOn w:val="574"/>
    <w:next w:val="574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link w:val="416"/>
    <w:uiPriority w:val="11"/>
    <w:rPr>
      <w:sz w:val="24"/>
      <w:szCs w:val="24"/>
    </w:rPr>
  </w:style>
  <w:style w:type="paragraph" w:styleId="418">
    <w:name w:val="Quote"/>
    <w:basedOn w:val="574"/>
    <w:next w:val="574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74"/>
    <w:next w:val="574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7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link w:val="422"/>
    <w:uiPriority w:val="99"/>
  </w:style>
  <w:style w:type="paragraph" w:styleId="424">
    <w:name w:val="Footer"/>
    <w:basedOn w:val="574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link w:val="424"/>
    <w:uiPriority w:val="99"/>
  </w:style>
  <w:style w:type="table" w:styleId="4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74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sz w:val="24"/>
      <w:szCs w:val="24"/>
      <w:lang w:val="ru-RU" w:bidi="ar-SA" w:eastAsia="ru-RU"/>
    </w:rPr>
  </w:style>
  <w:style w:type="character" w:styleId="567">
    <w:name w:val="Основной шрифт абзаца"/>
    <w:next w:val="567"/>
    <w:link w:val="566"/>
    <w:semiHidden/>
  </w:style>
  <w:style w:type="table" w:styleId="568">
    <w:name w:val="Обычная таблица"/>
    <w:next w:val="568"/>
    <w:link w:val="566"/>
    <w:semiHidden/>
    <w:tblPr/>
  </w:style>
  <w:style w:type="numbering" w:styleId="569">
    <w:name w:val="Нет списка"/>
    <w:next w:val="569"/>
    <w:link w:val="566"/>
    <w:semiHidden/>
  </w:style>
  <w:style w:type="table" w:styleId="570">
    <w:name w:val="Сетка таблицы"/>
    <w:basedOn w:val="568"/>
    <w:next w:val="570"/>
    <w:link w:val="566"/>
    <w:tblPr/>
  </w:style>
  <w:style w:type="paragraph" w:styleId="571">
    <w:name w:val="Обычный (веб)"/>
    <w:basedOn w:val="566"/>
    <w:next w:val="571"/>
    <w:link w:val="566"/>
    <w:pPr>
      <w:spacing w:after="100" w:afterAutospacing="1" w:before="100" w:beforeAutospacing="1"/>
    </w:pPr>
  </w:style>
  <w:style w:type="character" w:styleId="572">
    <w:name w:val="Строгий"/>
    <w:next w:val="572"/>
    <w:link w:val="566"/>
    <w:rPr>
      <w:b/>
      <w:bCs/>
    </w:rPr>
  </w:style>
  <w:style w:type="character" w:styleId="573">
    <w:name w:val="Гиперссылка"/>
    <w:next w:val="573"/>
    <w:link w:val="566"/>
    <w:rPr>
      <w:color w:val="0000FF"/>
      <w:u w:val="single"/>
    </w:rPr>
  </w:style>
  <w:style w:type="paragraph" w:styleId="574" w:default="1">
    <w:name w:val="Normal"/>
    <w:next w:val="574"/>
    <w:link w:val="566"/>
    <w:rPr>
      <w:lang w:val="ru-RU" w:bidi="ar-SA" w:eastAsia="ru-RU"/>
    </w:rPr>
  </w:style>
  <w:style w:type="paragraph" w:styleId="575">
    <w:name w:val="реквизитПодпись"/>
    <w:basedOn w:val="574"/>
    <w:next w:val="575"/>
    <w:link w:val="566"/>
    <w:rPr>
      <w:sz w:val="24"/>
    </w:rPr>
    <w:pPr>
      <w:spacing w:before="360"/>
      <w:tabs>
        <w:tab w:val="left" w:pos="6804" w:leader="none"/>
      </w:tabs>
    </w:pPr>
  </w:style>
  <w:style w:type="paragraph" w:styleId="576">
    <w:name w:val="Текст выноски"/>
    <w:basedOn w:val="566"/>
    <w:next w:val="576"/>
    <w:link w:val="566"/>
    <w:semiHidden/>
    <w:rPr>
      <w:rFonts w:ascii="Tahoma" w:hAnsi="Tahoma"/>
      <w:sz w:val="16"/>
      <w:szCs w:val="16"/>
    </w:rPr>
  </w:style>
  <w:style w:type="character" w:styleId="577" w:default="1">
    <w:name w:val="Default Paragraph Font"/>
    <w:uiPriority w:val="1"/>
    <w:semiHidden/>
    <w:unhideWhenUsed/>
  </w:style>
  <w:style w:type="numbering" w:styleId="578" w:default="1">
    <w:name w:val="No List"/>
    <w:uiPriority w:val="99"/>
    <w:semiHidden/>
    <w:unhideWhenUsed/>
  </w:style>
  <w:style w:type="table" w:styleId="5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2021-06-10T11:09:16Z</dcterms:modified>
</cp:coreProperties>
</file>