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DF" w:rsidRDefault="00AC7BDB">
      <w:pPr>
        <w:numPr>
          <w:ilvl w:val="0"/>
          <w:numId w:val="1"/>
        </w:numPr>
        <w:spacing w:after="415" w:line="228" w:lineRule="auto"/>
        <w:ind w:firstLine="0"/>
      </w:pPr>
      <w:bookmarkStart w:id="0" w:name="_GoBack"/>
      <w:bookmarkEnd w:id="0"/>
      <w:r>
        <w:rPr>
          <w:sz w:val="30"/>
        </w:rPr>
        <w:t xml:space="preserve">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324" w:line="228" w:lineRule="auto"/>
        <w:ind w:left="173" w:firstLine="0"/>
      </w:pPr>
      <w:r>
        <w:rPr>
          <w:sz w:val="30"/>
        </w:rPr>
        <w:t>Установлена административная ответственность недобросовестных потребителей газа за необеспечение доступа представителей поставщика газа или газораспределительной организации к своему</w:t>
      </w:r>
      <w:r>
        <w:rPr>
          <w:sz w:val="30"/>
        </w:rPr>
        <w:t xml:space="preserve"> газоиспользующему оборудованию либо иное воспрепятствование ограничению подачи газа</w:t>
      </w:r>
    </w:p>
    <w:p w:rsidR="00DD18DF" w:rsidRDefault="00AC7BDB">
      <w:pPr>
        <w:spacing w:after="300"/>
        <w:ind w:left="110" w:right="14"/>
      </w:pPr>
      <w:r>
        <w:t>Федеральным законом от 21.12.2021 N 425-ФЗ ”О внесении изменения в статью 9.22 Кодекса Российской Федерации об административных правонарушениях” закреплено, что неосуществ</w:t>
      </w:r>
      <w:r>
        <w:t>ление потребителем газа действий по полному или частичному ограничению отбора газа в случаях, предусмотренных законодательством о газоснабжении, либо воспрепятствование осуществлению поставщиком и (или) газораспределительной организацией мероприятий по пол</w:t>
      </w:r>
      <w:r>
        <w:t>ному или частичному ограничению подачи (поставки) газа при сохранении обстоятельств, послуживших основанием для введения такого ограничения, влечет наложение административного штрафа: на должностных лиц - в размере от десяти тысяч до ста тысяч рублей или д</w:t>
      </w:r>
      <w:r>
        <w:t>исквалификацию на срок от двух до трех лет; на юридических лиц - от ста тысяч до двухсот тысяч рублей.</w:t>
      </w:r>
    </w:p>
    <w:p w:rsidR="00DD18DF" w:rsidRDefault="00AC7BDB">
      <w:pPr>
        <w:numPr>
          <w:ilvl w:val="0"/>
          <w:numId w:val="1"/>
        </w:numPr>
        <w:spacing w:after="324" w:line="228" w:lineRule="auto"/>
        <w:ind w:firstLine="0"/>
      </w:pPr>
      <w:r>
        <w:rPr>
          <w:sz w:val="30"/>
        </w:rPr>
        <w:t xml:space="preserve">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324" w:line="228" w:lineRule="auto"/>
        <w:ind w:left="159" w:firstLine="0"/>
      </w:pPr>
      <w:r>
        <w:rPr>
          <w:sz w:val="30"/>
        </w:rPr>
        <w:t>Подписан закон о расширении прав полиции (Федеральный закон от 21.12.2021 N 424</w:t>
      </w:r>
      <w:r>
        <w:rPr>
          <w:sz w:val="30"/>
        </w:rPr>
        <w:t>-ФЗ внесении изменений в Федеральный закон “О полиции”)ю</w:t>
      </w:r>
    </w:p>
    <w:p w:rsidR="00DD18DF" w:rsidRDefault="00AC7BDB">
      <w:pPr>
        <w:ind w:left="110" w:right="91"/>
      </w:pPr>
      <w:r>
        <w:t>Согласно закону полиция имеет право:</w:t>
      </w:r>
    </w:p>
    <w:p w:rsidR="00DD18DF" w:rsidRDefault="00AC7BDB">
      <w:pPr>
        <w:spacing w:after="360"/>
        <w:ind w:left="110" w:right="19"/>
      </w:pPr>
      <w:r>
        <w:t>осуществлять вскрытие транспортного средства, в том числе проникновение в него, в случаях, предусмотренных законодательством, а также, в том числе для спасения жизни граждан, для обеспечения их безопасности или общественной безопасности при массовых беспор</w:t>
      </w:r>
      <w:r>
        <w:t xml:space="preserve">ядках и ЧС; проводить оцепление (блокирование) территорий, жилых помещений, строений и других объектов, в частности, при проведении мероприятий, направленных на обнаружение предметов, изъятых из гражданского оборота или ограниченно </w:t>
      </w:r>
      <w:proofErr w:type="spellStart"/>
      <w:r>
        <w:t>оборотоспособных</w:t>
      </w:r>
      <w:proofErr w:type="spellEnd"/>
      <w:r>
        <w:t>, либо п</w:t>
      </w:r>
      <w:r>
        <w:t>ри наличии оснований полагать, что в границах территорий или на объектах готовится, совершается (совершено) преступление; в границах оцепления (блокирования) осуществлять личный осмотр граждан, находящихся при них вещей (предметов, механизмов, веществ), ос</w:t>
      </w:r>
      <w:r>
        <w:t>мотр транспортных средств и перевозимых грузов.</w:t>
      </w:r>
    </w:p>
    <w:p w:rsidR="00DD18DF" w:rsidRDefault="00AC7BDB">
      <w:pPr>
        <w:spacing w:after="48" w:line="228" w:lineRule="auto"/>
        <w:ind w:left="154" w:firstLine="0"/>
      </w:pPr>
      <w:r>
        <w:rPr>
          <w:sz w:val="30"/>
        </w:rPr>
        <w:t xml:space="preserve">З. 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324" w:line="228" w:lineRule="auto"/>
        <w:ind w:left="159" w:firstLine="0"/>
      </w:pPr>
      <w:r>
        <w:rPr>
          <w:sz w:val="30"/>
        </w:rPr>
        <w:t>Определены дополнительные категории осужденных, которым одежда, питание, КБУ и индивидуальные средства гигиены предоставляются бесп</w:t>
      </w:r>
      <w:r>
        <w:rPr>
          <w:sz w:val="30"/>
        </w:rPr>
        <w:t>латно</w:t>
      </w:r>
    </w:p>
    <w:p w:rsidR="00DD18DF" w:rsidRDefault="00AC7BDB">
      <w:pPr>
        <w:ind w:left="110" w:right="91"/>
      </w:pPr>
      <w:r>
        <w:lastRenderedPageBreak/>
        <w:t>Федеральным законом от 21.12.2021 N 432-ФЗ ”О внесении изменения в статью 99 Уголовно-исполнительного кодекса Российской Федерации” устанавливается, что бесплатное питание, одежда, коммунально-бытовые услуги и индивидуальные средства гигиены предоста</w:t>
      </w:r>
      <w:r>
        <w:t>вляются также:</w:t>
      </w:r>
    </w:p>
    <w:p w:rsidR="00DD18DF" w:rsidRDefault="00AC7BDB">
      <w:pPr>
        <w:spacing w:after="320"/>
        <w:ind w:left="110" w:right="91"/>
      </w:pPr>
      <w:r>
        <w:t>осужденным, относящимся к категории лиц из числа детей-сирот и детей, оставшихся без попечения родителей, получающим общее, среднее, профессиональное образование за счет средств бюджетов, а также получающим высшее образование по заочной форм</w:t>
      </w:r>
      <w:r>
        <w:t xml:space="preserve">е обучения; </w:t>
      </w:r>
      <w:r>
        <w:rPr>
          <w:noProof/>
        </w:rPr>
        <w:drawing>
          <wp:inline distT="0" distB="0" distL="0" distR="0">
            <wp:extent cx="97563" cy="27436"/>
            <wp:effectExtent l="0" t="0" r="0" b="0"/>
            <wp:docPr id="29503" name="Picture 29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3" name="Picture 295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63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осужденным, относящимся к категории лиц, потерявших в период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обоих родителей или един</w:t>
      </w:r>
      <w:r>
        <w:t>ственного родителя.</w:t>
      </w:r>
    </w:p>
    <w:p w:rsidR="00DD18DF" w:rsidRDefault="00AC7BDB">
      <w:pPr>
        <w:spacing w:after="324" w:line="228" w:lineRule="auto"/>
        <w:ind w:left="86" w:firstLine="0"/>
      </w:pPr>
      <w:r>
        <w:rPr>
          <w:sz w:val="30"/>
        </w:rPr>
        <w:t xml:space="preserve">4. 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335"/>
        <w:ind w:left="110" w:right="91"/>
      </w:pPr>
      <w:r>
        <w:t xml:space="preserve">Утвержден стандарт оснащения образовательных организаций, участвующих в эксперименте по внедрению цифровой образовательной среды, компьютерным оборудованием и </w:t>
      </w:r>
      <w:r>
        <w:t xml:space="preserve">программным обеспечением (Приказ </w:t>
      </w:r>
      <w:proofErr w:type="spellStart"/>
      <w:r>
        <w:t>Минпросвещения</w:t>
      </w:r>
      <w:proofErr w:type="spellEnd"/>
      <w:r>
        <w:t xml:space="preserve"> России N 634, </w:t>
      </w:r>
      <w:proofErr w:type="spellStart"/>
      <w:r>
        <w:t>Минцифры</w:t>
      </w:r>
      <w:proofErr w:type="spellEnd"/>
      <w:r>
        <w:t xml:space="preserve"> России N 925 от 08.09.2021 ”06 утверждении стандарта оснащения государственных и муниципальных общеобразовательных организаций, осуществляющих образовательную деятельность в субъектах Р</w:t>
      </w:r>
      <w:r>
        <w:t>оссийской Федерации, на территории которых проводится эксперимент по внедрению цифровой образовательной среды, компьютерным, мультимедийным, презентационным оборудованием и программным обеспечением”).</w:t>
      </w:r>
    </w:p>
    <w:p w:rsidR="00DD18DF" w:rsidRDefault="00AC7BDB">
      <w:pPr>
        <w:spacing w:after="66"/>
        <w:ind w:left="110" w:right="91"/>
      </w:pPr>
      <w:r>
        <w:t xml:space="preserve">Оснащение образовательной организации в соответствии с </w:t>
      </w:r>
      <w:r>
        <w:t>данным стандартом направлено на создание информационно-телекоммуникационной и технологической инфраструктуры, обеспечивающей:</w:t>
      </w:r>
    </w:p>
    <w:p w:rsidR="00DD18DF" w:rsidRDefault="00AC7BDB">
      <w:pPr>
        <w:spacing w:after="0" w:line="279" w:lineRule="auto"/>
        <w:ind w:left="139" w:right="29" w:firstLine="5"/>
        <w:jc w:val="left"/>
      </w:pPr>
      <w:r>
        <w:t>возможность</w:t>
      </w:r>
      <w:r>
        <w:tab/>
        <w:t>применения</w:t>
      </w:r>
      <w:r>
        <w:tab/>
        <w:t>электронного</w:t>
      </w:r>
      <w:r>
        <w:tab/>
        <w:t>обучения</w:t>
      </w:r>
      <w:r>
        <w:tab/>
        <w:t>и дистанционных образовательных технологий; равный доступ к образовательному процессу</w:t>
      </w:r>
      <w:r>
        <w:t xml:space="preserve"> для учащихся вне зависимости от места их проживания.</w:t>
      </w:r>
    </w:p>
    <w:p w:rsidR="00DD18DF" w:rsidRDefault="00AC7BDB">
      <w:pPr>
        <w:spacing w:after="51"/>
        <w:ind w:left="110" w:right="19"/>
      </w:pPr>
      <w:r>
        <w:t>Стандарт содержит положения, определяющие порядок подключения образовательной организации к ЕСПД, формирования ИТ-инфраструктуры для обеспечения в помещениях организации доступа к сети Интернет, обеспеч</w:t>
      </w:r>
      <w:r>
        <w:t xml:space="preserve">ения </w:t>
      </w:r>
      <w:proofErr w:type="spellStart"/>
      <w:r>
        <w:t>педработников</w:t>
      </w:r>
      <w:proofErr w:type="spellEnd"/>
      <w:r>
        <w:t xml:space="preserve"> персональными устройствами, оснащения учебных кабинетов средствами организации видео-конференц-связи и оснащения компьютерных кабинетов необходимым оборудованием и ПО.</w:t>
      </w:r>
    </w:p>
    <w:p w:rsidR="00DD18DF" w:rsidRDefault="00AC7BDB">
      <w:pPr>
        <w:numPr>
          <w:ilvl w:val="0"/>
          <w:numId w:val="2"/>
        </w:numPr>
        <w:spacing w:after="349" w:line="228" w:lineRule="auto"/>
        <w:ind w:firstLine="0"/>
      </w:pPr>
      <w:r>
        <w:rPr>
          <w:sz w:val="30"/>
        </w:rPr>
        <w:t xml:space="preserve">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</w:t>
      </w:r>
      <w:r>
        <w:rPr>
          <w:sz w:val="30"/>
        </w:rPr>
        <w:t>ует.</w:t>
      </w:r>
    </w:p>
    <w:p w:rsidR="00DD18DF" w:rsidRDefault="00AC7BDB">
      <w:pPr>
        <w:spacing w:after="351" w:line="228" w:lineRule="auto"/>
        <w:ind w:left="86" w:right="96" w:firstLine="0"/>
      </w:pPr>
      <w:r>
        <w:rPr>
          <w:sz w:val="30"/>
        </w:rPr>
        <w:t>Создание молодой семьи, беременность, потеря кормильца, - эти и другие события предоставляют возможность получения гражданами мер социальной защиты (господдержки)</w:t>
      </w:r>
    </w:p>
    <w:p w:rsidR="00DD18DF" w:rsidRDefault="00AC7BDB">
      <w:pPr>
        <w:spacing w:after="35"/>
        <w:ind w:left="110" w:right="91"/>
      </w:pPr>
      <w:r>
        <w:lastRenderedPageBreak/>
        <w:t>Приказом Минтруда России от 16.11.2021 N 805н утвержден перечень жизненных событий (всего 11 позиций),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</w:t>
      </w:r>
      <w:r>
        <w:t>го обслуживания и государственной социальной помощи, иных социальных гарантий и выплат.</w:t>
      </w:r>
    </w:p>
    <w:p w:rsidR="00DD18DF" w:rsidRDefault="00AC7BDB">
      <w:pPr>
        <w:spacing w:after="273"/>
        <w:ind w:left="110" w:right="91"/>
      </w:pPr>
      <w:r>
        <w:t>Приказ вступает в силу с 1 января 2022 года, за исключением отдельных пунктов перечня, для которых установлены более поздние сроки вступления их в силу. месту работы (с</w:t>
      </w:r>
      <w:r>
        <w:t>лужбы)” :</w:t>
      </w:r>
    </w:p>
    <w:p w:rsidR="00DD18DF" w:rsidRDefault="00AC7BDB">
      <w:pPr>
        <w:numPr>
          <w:ilvl w:val="0"/>
          <w:numId w:val="2"/>
        </w:numPr>
        <w:spacing w:after="352" w:line="228" w:lineRule="auto"/>
        <w:ind w:firstLine="0"/>
      </w:pPr>
      <w:r>
        <w:rPr>
          <w:sz w:val="30"/>
        </w:rPr>
        <w:t xml:space="preserve">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358" w:line="228" w:lineRule="auto"/>
        <w:ind w:left="86" w:firstLine="0"/>
      </w:pPr>
      <w:r>
        <w:rPr>
          <w:sz w:val="30"/>
        </w:rPr>
        <w:t>Расширен перечень типовых государственных и муниципальных услуг</w:t>
      </w:r>
    </w:p>
    <w:p w:rsidR="00DD18DF" w:rsidRDefault="00AC7BDB">
      <w:pPr>
        <w:ind w:left="43" w:right="91"/>
      </w:pPr>
      <w:r>
        <w:t>Распоряжением Правительства РФ от 08.12.2021 N 3498-р</w:t>
      </w:r>
    </w:p>
    <w:p w:rsidR="00DD18DF" w:rsidRDefault="00AC7BDB">
      <w:pPr>
        <w:ind w:left="43" w:right="91"/>
      </w:pPr>
      <w:r>
        <w:t>&lt;О внесении изменений в распоряжение Правительства РФ от 18.09.2019 N 2113-р&gt; в него включены, в частности:</w:t>
      </w:r>
    </w:p>
    <w:p w:rsidR="00DD18DF" w:rsidRDefault="00AC7BDB">
      <w:pPr>
        <w:spacing w:after="327"/>
        <w:ind w:left="5" w:right="91"/>
      </w:pPr>
      <w:r>
        <w:t>прием и регистрация заявлений на обучение по программам СПО в образовательные организации, реализующие образовательные программы СПО; предоставление</w:t>
      </w:r>
      <w:r>
        <w:t xml:space="preserve"> информации из базы данных о результатах ЕГЭ; запись на прием к врачу в медицинскую организацию; назначение региональн0й социальной доплаты к пенсии; выдача заключения на акт государственной историко-культурной экспертизы земельного участка, подлежащего хо</w:t>
      </w:r>
      <w:r>
        <w:t xml:space="preserve">зяйственному освоению; запись для прохождения профилактических медицинских осмотров и диспансеризации; выдача направления на госпитализацию для оказания специализированной или высокотехнологичной медицинской помощи; назначение ежемесячной денежной выплаты </w:t>
      </w:r>
      <w:r>
        <w:t>на ребенка в возрасте от трех до семи лет включительно.</w:t>
      </w:r>
    </w:p>
    <w:p w:rsidR="00DD18DF" w:rsidRDefault="00AC7BDB">
      <w:pPr>
        <w:spacing w:after="324" w:line="228" w:lineRule="auto"/>
        <w:ind w:left="10" w:firstLine="0"/>
      </w:pPr>
      <w:r>
        <w:rPr>
          <w:sz w:val="30"/>
        </w:rPr>
        <w:t xml:space="preserve">7. 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0" w:line="216" w:lineRule="auto"/>
        <w:ind w:left="0" w:firstLine="0"/>
        <w:jc w:val="center"/>
      </w:pPr>
      <w:r>
        <w:rPr>
          <w:sz w:val="30"/>
        </w:rPr>
        <w:t>Минтрудом России определены способы информирования работников об их трудовых правах, которые необходимо применять работодат</w:t>
      </w:r>
      <w:r>
        <w:rPr>
          <w:sz w:val="30"/>
        </w:rPr>
        <w:t>елям с 1 марта</w:t>
      </w:r>
    </w:p>
    <w:p w:rsidR="00DD18DF" w:rsidRDefault="00AC7BDB">
      <w:pPr>
        <w:spacing w:after="311"/>
        <w:ind w:left="110" w:right="91"/>
      </w:pPr>
      <w:r>
        <w:t>2022 года (Приказ Минтруда России от 29.10.2021 N 77Зн ”06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</w:t>
      </w:r>
      <w:r>
        <w:t>х информирования работников об их трудовых правах, включая право на безопасные условия и охрану труда")</w:t>
      </w:r>
    </w:p>
    <w:p w:rsidR="00DD18DF" w:rsidRDefault="00AC7BDB">
      <w:pPr>
        <w:spacing w:after="51" w:line="228" w:lineRule="auto"/>
        <w:ind w:left="86" w:firstLine="0"/>
      </w:pPr>
      <w:r>
        <w:rPr>
          <w:sz w:val="30"/>
        </w:rPr>
        <w:t xml:space="preserve">8. 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308"/>
        <w:ind w:left="110" w:right="91"/>
      </w:pPr>
      <w:r>
        <w:t xml:space="preserve">Конституционный Суд РФ: дети, родившиеся после смерти отцов-военнослужащих, не могут быть лишены права на жилищное обеспечение (Постановление Конституционного Суда РФ от 14.12.2021 N 52-П ”По делу о проверке </w:t>
      </w:r>
      <w:r>
        <w:lastRenderedPageBreak/>
        <w:t>конституционности пункта 1.1 статьи 15.1 Федерал</w:t>
      </w:r>
      <w:r>
        <w:t>ьного закона ”О статусе военнослужащих” в связи с запросом 1-го Восточного окружного военного суда")</w:t>
      </w:r>
    </w:p>
    <w:p w:rsidR="00DD18DF" w:rsidRDefault="00AC7BDB">
      <w:pPr>
        <w:ind w:left="110" w:right="91"/>
      </w:pPr>
      <w:r>
        <w:t>Не соответствующим Конституции РФ и ее статьям признан пункт 1.1 статьи 15.1 Федерального закона ”О статусе военнослужащих” в той мере, в какой эта норма п</w:t>
      </w:r>
      <w:r>
        <w:t>редполагает определение размера общей площади жилого помещения (норматива общей площади жилого помещения при предоставлении жилищной субсидии, единовременной денежной выплаты на приобретение или строительство жилого помещения), предоставляемого членам семь</w:t>
      </w:r>
      <w:r>
        <w:t>и погибшего (умершего) военнослужащего, исходя из состава семьи на дату его гибели (смерти) и не предусматривает тем самым возможности учесть для целей определения общей площади жилого помещения (норматива общей площади) детей военнослужащего, которые роди</w:t>
      </w:r>
      <w:r>
        <w:t>лись после его гибели (смерти).</w:t>
      </w:r>
    </w:p>
    <w:p w:rsidR="00DD18DF" w:rsidRDefault="00AC7BDB">
      <w:pPr>
        <w:ind w:left="110" w:right="91"/>
      </w:pPr>
      <w:r>
        <w:t>Конституционный Суд отметил, что указанной нормой нарушается право на жилищное обеспечение ребенка погибшего (умершего) военнослужащего, родившегося после его гибели (смерти), поскольку при определении размера предоставляемо</w:t>
      </w:r>
      <w:r>
        <w:t>го жилого помещения (норматива общей площади жилого помещения при предоставлении жилищной субсидии, единовременной денежной выплаты на приобретение или строительство жилого помещения) такой ребенок не учитывается в составе семьи, что не согласуется с конст</w:t>
      </w:r>
      <w:r>
        <w:t>итуционными принципами равенства и справедливости.</w:t>
      </w:r>
    </w:p>
    <w:p w:rsidR="00DD18DF" w:rsidRDefault="00AC7BDB">
      <w:pPr>
        <w:ind w:left="110" w:right="91"/>
      </w:pPr>
      <w:r>
        <w:t>Федеральному законодателю надлежит внести в действующее правовое регулирование изменения, гарантирующие права детей военнослужащего, родившихся после его гибели (смерти), и семьи этого военнослужащего в це</w:t>
      </w:r>
      <w:r>
        <w:t>лом. До внесения указанных изменений в законодательство правоприменителям следует включать таких детей в состав членов семьи военнослужащего, имеющих право на</w:t>
      </w:r>
    </w:p>
    <w:p w:rsidR="00DD18DF" w:rsidRDefault="00AC7BDB">
      <w:pPr>
        <w:ind w:left="110" w:right="91"/>
      </w:pPr>
      <w:r>
        <w:t>жилье.</w:t>
      </w:r>
    </w:p>
    <w:p w:rsidR="00DD18DF" w:rsidRDefault="00AC7BDB">
      <w:pPr>
        <w:ind w:left="110" w:right="91"/>
      </w:pPr>
      <w:r>
        <w:t>Такими формами информирования являются, в частности:</w:t>
      </w:r>
    </w:p>
    <w:p w:rsidR="00DD18DF" w:rsidRDefault="00AC7BDB">
      <w:pPr>
        <w:ind w:left="110" w:right="91"/>
      </w:pPr>
      <w:r>
        <w:t xml:space="preserve">ознакомление работника при приеме на </w:t>
      </w:r>
      <w:r>
        <w:t>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DD18DF" w:rsidRDefault="00AC7BDB">
      <w:pPr>
        <w:ind w:left="110" w:right="91"/>
      </w:pPr>
      <w:r>
        <w:t>ознакомление работников с результатами специальной оценки условий труда на их рабочих местах; ознакомление с</w:t>
      </w:r>
      <w:r>
        <w:t xml:space="preserve"> информацией о существующих профессиональных рисках и их уровнях; ознакомление работника с требованиями должностной инструкции, инструкций по охране труда, перечнем выдаваемых на рабочем месте СИЗ, требованиями правил (стандартов) по охране труда и других </w:t>
      </w:r>
      <w:r>
        <w:t>локальных нормативных актов работодателя.</w:t>
      </w:r>
    </w:p>
    <w:p w:rsidR="00DD18DF" w:rsidRDefault="00AC7BDB">
      <w:pPr>
        <w:ind w:left="110" w:right="91"/>
      </w:pPr>
      <w:r>
        <w:t>В зависимости от своих финансовых возможностей и в дополнение к указанным формам работодатели могут также применять иные способы информирования работников об их трудовых правах, перечисленные в настоящем Приказе.</w:t>
      </w:r>
    </w:p>
    <w:p w:rsidR="00DD18DF" w:rsidRDefault="00AC7BDB">
      <w:pPr>
        <w:spacing w:after="314"/>
        <w:ind w:left="110" w:right="91"/>
      </w:pPr>
      <w:r>
        <w:t>О</w:t>
      </w:r>
      <w:r>
        <w:t>знакомление работников может осуществляться в электронной форме при наличии у работодателя электронного документооборота.</w:t>
      </w:r>
    </w:p>
    <w:p w:rsidR="00DD18DF" w:rsidRDefault="00AC7BDB">
      <w:pPr>
        <w:spacing w:after="324" w:line="228" w:lineRule="auto"/>
        <w:ind w:left="86" w:firstLine="0"/>
      </w:pPr>
      <w:r>
        <w:rPr>
          <w:sz w:val="30"/>
        </w:rPr>
        <w:lastRenderedPageBreak/>
        <w:t xml:space="preserve">9. 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9" w:line="228" w:lineRule="auto"/>
        <w:ind w:left="86" w:firstLine="0"/>
      </w:pPr>
      <w:r>
        <w:rPr>
          <w:sz w:val="30"/>
        </w:rPr>
        <w:t>Минстрой: штрафы за остекленные балконы не являются новов</w:t>
      </w:r>
      <w:r>
        <w:rPr>
          <w:sz w:val="30"/>
        </w:rPr>
        <w:t>ведением, они существовали и прежде</w:t>
      </w:r>
    </w:p>
    <w:p w:rsidR="00DD18DF" w:rsidRDefault="00AC7BDB">
      <w:pPr>
        <w:ind w:left="110" w:right="91"/>
      </w:pPr>
      <w:r>
        <w:t>”Новые правила пользования жилыми помещениями не вводят новых требований для граждан-собственников жилья”</w:t>
      </w:r>
    </w:p>
    <w:p w:rsidR="00DD18DF" w:rsidRDefault="00AC7BDB">
      <w:pPr>
        <w:ind w:left="110" w:right="91"/>
      </w:pPr>
      <w:r>
        <w:t>С 1 марта 2022 года вступит в силу приказ Минстроя России от 14.05.2021 N 292/</w:t>
      </w:r>
      <w:proofErr w:type="spellStart"/>
      <w:r>
        <w:t>пр</w:t>
      </w:r>
      <w:proofErr w:type="spellEnd"/>
      <w:r>
        <w:t xml:space="preserve"> ”06 утверждении правил пользовани</w:t>
      </w:r>
      <w:r>
        <w:t>я жилыми помещениями”. С этой же даты утратит силу постановление Правительства РФ N 25 от 21 января 2006 г., содержащее запрет на несанкционированные переустройство и перепланировку жилого помещения.</w:t>
      </w:r>
    </w:p>
    <w:p w:rsidR="00DD18DF" w:rsidRDefault="00AC7BDB">
      <w:pPr>
        <w:ind w:left="110" w:right="91"/>
      </w:pPr>
      <w:r>
        <w:t>Как и ранее граждане вправе заменять окна и балконные дв</w:t>
      </w:r>
      <w:r>
        <w:t>ери с низкой энергоэффективностью на окна и балконные двери с улучшенными качествами, утеплять стены разрешенными материалами, а также устанавливать на лоджиях и балконах дополнительное остекление.</w:t>
      </w:r>
    </w:p>
    <w:p w:rsidR="00DD18DF" w:rsidRDefault="00AC7BDB">
      <w:pPr>
        <w:spacing w:after="320"/>
        <w:ind w:left="110" w:right="91"/>
      </w:pPr>
      <w:r>
        <w:t>Однако внешний вид дома, в том числе остекление фасадов, м</w:t>
      </w:r>
      <w:r>
        <w:t>ожет регулироваться муниципальными правовыми актами и законами субъекта РФ. Поэтому перед выполнением работ по остеклению необходимо ознакомиться с правилами благоустройства, утвержденными в регионе и городе проживания.</w:t>
      </w:r>
    </w:p>
    <w:p w:rsidR="00DD18DF" w:rsidRDefault="00AC7BDB">
      <w:pPr>
        <w:numPr>
          <w:ilvl w:val="0"/>
          <w:numId w:val="3"/>
        </w:numPr>
        <w:spacing w:after="324" w:line="228" w:lineRule="auto"/>
        <w:ind w:firstLine="0"/>
      </w:pPr>
      <w:r>
        <w:rPr>
          <w:sz w:val="30"/>
        </w:rPr>
        <w:t xml:space="preserve">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317"/>
        <w:ind w:left="110" w:right="91"/>
      </w:pPr>
      <w:r>
        <w:t xml:space="preserve">С 1 января 2022 г. новым категориям педагогических работников устанавливается вознаграждение за классное руководство (Постановление Правительства РФ от 02.12.2021 N 2190 ”О внесении </w:t>
      </w:r>
      <w:r>
        <w:t>изменений в постановление Правительства Российской Федерации от 30 декабря 2005 г. N 850”)</w:t>
      </w:r>
    </w:p>
    <w:p w:rsidR="00DD18DF" w:rsidRDefault="00AC7BDB">
      <w:pPr>
        <w:numPr>
          <w:ilvl w:val="0"/>
          <w:numId w:val="3"/>
        </w:numPr>
        <w:spacing w:after="324" w:line="228" w:lineRule="auto"/>
        <w:ind w:firstLine="0"/>
      </w:pPr>
      <w:r>
        <w:rPr>
          <w:sz w:val="30"/>
        </w:rPr>
        <w:t xml:space="preserve">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324" w:line="228" w:lineRule="auto"/>
        <w:ind w:left="86" w:firstLine="0"/>
      </w:pPr>
      <w:r>
        <w:rPr>
          <w:sz w:val="30"/>
        </w:rPr>
        <w:t>Закреплено право членов экипажа воздушного судна и сотрудников службы авиационной безопасно</w:t>
      </w:r>
      <w:r>
        <w:rPr>
          <w:sz w:val="30"/>
        </w:rPr>
        <w:t xml:space="preserve">сти применять специальные средства сдерживания в отношении авиадебоширов (Федеральный закон от 06.12.2021 N 400-ФЗ ”О внесении изменений в Воздушный кодекс </w:t>
      </w:r>
      <w:r>
        <w:rPr>
          <w:noProof/>
        </w:rPr>
        <w:drawing>
          <wp:inline distT="0" distB="0" distL="0" distR="0">
            <wp:extent cx="887270" cy="121938"/>
            <wp:effectExtent l="0" t="0" r="0" b="0"/>
            <wp:docPr id="11884" name="Picture 1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" name="Picture 118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270" cy="12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Федерации")</w:t>
      </w:r>
    </w:p>
    <w:p w:rsidR="00DD18DF" w:rsidRDefault="00AC7BDB">
      <w:pPr>
        <w:ind w:left="110" w:right="91"/>
      </w:pPr>
      <w:r>
        <w:t>Члены экипажа воздушного судна и сотрудники службы авиационной безопасности эксплуатан</w:t>
      </w:r>
      <w:r>
        <w:t>та (авиационного предприятия) на основании распоряжения командира воздушного судна могут применять все необходимые меры, в том числе меры принуждения, а также использовать специальные средства сдерживания, которые размещены на борту воздушного судна и пере</w:t>
      </w:r>
      <w:r>
        <w:t xml:space="preserve">чень которых устанавливается Правительством РФ, в отношении лиц, которые своими действиями создают непосредственную угрозу безопасности полета воздушного судна либо угрозу жизни </w:t>
      </w:r>
      <w:r>
        <w:lastRenderedPageBreak/>
        <w:t>или здоровью других лиц и отказываются подчиняться распоряжениям командира воз</w:t>
      </w:r>
      <w:r>
        <w:t>душного судна.</w:t>
      </w:r>
    </w:p>
    <w:p w:rsidR="00DD18DF" w:rsidRDefault="00AC7BDB">
      <w:pPr>
        <w:ind w:left="110" w:right="91"/>
      </w:pPr>
      <w:r>
        <w:t>Порядок действий членов экипажа воздушного судна и сотрудников службы авиационной безопасности при пресечении противоправных действий на борту воздушного судна устанавливаются Правительством РФ.</w:t>
      </w:r>
    </w:p>
    <w:p w:rsidR="00DD18DF" w:rsidRDefault="00AC7BDB">
      <w:pPr>
        <w:spacing w:after="641"/>
        <w:ind w:left="135" w:right="91" w:hanging="293"/>
      </w:pPr>
      <w:r>
        <w:rPr>
          <w:noProof/>
        </w:rPr>
        <w:drawing>
          <wp:inline distT="0" distB="0" distL="0" distR="0">
            <wp:extent cx="152452" cy="100599"/>
            <wp:effectExtent l="0" t="0" r="0" b="0"/>
            <wp:docPr id="29505" name="Picture 29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5" name="Picture 295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52" cy="10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Настоящий Федеральный закон вступает в силу п</w:t>
      </w:r>
      <w:r>
        <w:t>о истечении ста восьмидесяти дней после дня его официального опубликования.</w:t>
      </w:r>
    </w:p>
    <w:p w:rsidR="00DD18DF" w:rsidRDefault="00AC7BDB">
      <w:pPr>
        <w:spacing w:after="324" w:line="228" w:lineRule="auto"/>
        <w:ind w:left="86" w:firstLine="0"/>
      </w:pPr>
      <w:r>
        <w:rPr>
          <w:sz w:val="30"/>
        </w:rPr>
        <w:t xml:space="preserve">12. 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324" w:line="228" w:lineRule="auto"/>
        <w:ind w:left="86" w:firstLine="0"/>
      </w:pP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1771" name="Picture 11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1" name="Picture 117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Опубликованы рекомендации по организации и проведению в 2022 году итогового собеседования по русскому</w:t>
      </w:r>
      <w:r>
        <w:rPr>
          <w:sz w:val="30"/>
        </w:rPr>
        <w:t xml:space="preserve"> языку</w:t>
      </w:r>
    </w:p>
    <w:p w:rsidR="00DD18DF" w:rsidRDefault="00AC7BDB">
      <w:pPr>
        <w:spacing w:after="48"/>
        <w:ind w:left="110" w:right="91"/>
      </w:pPr>
      <w:r>
        <w:t>”Рекомендации по организации и проведению итогового собеседования по русскому языку в 2022 году”</w:t>
      </w:r>
    </w:p>
    <w:p w:rsidR="00DD18DF" w:rsidRDefault="00AC7BDB">
      <w:pPr>
        <w:ind w:left="110" w:right="91"/>
      </w:pPr>
      <w:r>
        <w:t>(приложение к письму Рособрнадзора от 30.11.2021 N 04-454)</w:t>
      </w:r>
    </w:p>
    <w:p w:rsidR="00DD18DF" w:rsidRDefault="00AC7BDB">
      <w:pPr>
        <w:ind w:left="110" w:right="91"/>
      </w:pPr>
      <w:r>
        <w:t>Итоговое собеседование как условие допуска к государственной итоговой аттестации проводится д</w:t>
      </w:r>
      <w:r>
        <w:t>ля обучающихся IX классов, в том числе для:</w:t>
      </w:r>
    </w:p>
    <w:p w:rsidR="00DD18DF" w:rsidRDefault="00AC7BDB">
      <w:pPr>
        <w:ind w:left="110" w:right="29"/>
      </w:pPr>
      <w:r>
        <w:t xml:space="preserve">экстернов; обучающихся с ОВЗ; </w:t>
      </w:r>
      <w:r>
        <w:rPr>
          <w:noProof/>
        </w:rPr>
        <w:drawing>
          <wp:inline distT="0" distB="0" distL="0" distR="0">
            <wp:extent cx="21343" cy="15242"/>
            <wp:effectExtent l="0" t="0" r="0" b="0"/>
            <wp:docPr id="11772" name="Picture 1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2" name="Picture 117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экстернов с ОВЗ; обучающихся - детей-инвалидов и инвалидов; экстернов - детей-инвалидов и инвалидов; обучающихся на дому; обучающихся в образовательных организациях, в том числе сан</w:t>
      </w:r>
      <w:r>
        <w:t>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DD18DF" w:rsidRDefault="00AC7BDB">
      <w:pPr>
        <w:spacing w:after="335"/>
        <w:ind w:left="110" w:right="91"/>
      </w:pPr>
      <w:r>
        <w:t>Рекомендации определяют сроки и продолжительность проведения итогового собеседования, требования, предъявляемы</w:t>
      </w:r>
      <w:r>
        <w:t>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</w:t>
      </w:r>
      <w:r>
        <w:t>тогового собеседования, срок действия результатов итогового собеседования.</w:t>
      </w:r>
    </w:p>
    <w:p w:rsidR="00DD18DF" w:rsidRDefault="00AC7BDB">
      <w:pPr>
        <w:numPr>
          <w:ilvl w:val="0"/>
          <w:numId w:val="4"/>
        </w:numPr>
        <w:spacing w:after="361" w:line="228" w:lineRule="auto"/>
        <w:ind w:firstLine="0"/>
      </w:pPr>
      <w:r>
        <w:rPr>
          <w:sz w:val="30"/>
        </w:rPr>
        <w:t xml:space="preserve">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432" w:line="238" w:lineRule="auto"/>
        <w:ind w:left="96" w:firstLine="0"/>
        <w:jc w:val="left"/>
      </w:pPr>
      <w:r>
        <w:rPr>
          <w:sz w:val="30"/>
        </w:rPr>
        <w:t>Минобрнауки России разъяснены отдельные вопросы, касающиеся правового регулирования</w:t>
      </w:r>
      <w:r>
        <w:rPr>
          <w:sz w:val="30"/>
        </w:rPr>
        <w:tab/>
        <w:t>практической</w:t>
      </w:r>
      <w:r>
        <w:rPr>
          <w:sz w:val="30"/>
        </w:rPr>
        <w:tab/>
        <w:t>подготовки</w:t>
      </w:r>
      <w:r>
        <w:rPr>
          <w:sz w:val="30"/>
        </w:rPr>
        <w:tab/>
        <w:t>обучающихся &lt;Письмо&gt; Минобрнауки России от 08.12.2021 N МН-5/22427 ”О направлении вопросов и ответов ”</w:t>
      </w:r>
    </w:p>
    <w:p w:rsidR="00DD18DF" w:rsidRDefault="00AC7BDB">
      <w:pPr>
        <w:ind w:left="110" w:right="91"/>
      </w:pPr>
      <w:r>
        <w:t>В частности, даны ответы на следующие вопросы</w:t>
      </w:r>
      <w:r>
        <w:t>:</w:t>
      </w:r>
    </w:p>
    <w:p w:rsidR="00DD18DF" w:rsidRDefault="00AC7BDB">
      <w:pPr>
        <w:spacing w:after="305"/>
        <w:ind w:left="110" w:right="91"/>
      </w:pPr>
      <w:r>
        <w:t>что делать, если обучающийся является ”</w:t>
      </w:r>
      <w:proofErr w:type="spellStart"/>
      <w:r>
        <w:t>целевиком</w:t>
      </w:r>
      <w:proofErr w:type="spellEnd"/>
      <w:r>
        <w:t xml:space="preserve">” от профильной организации и профильная организация не согласовывает договор о его практической подготовке; можно ли использовать форму договора о практической подготовке, утвержденную в </w:t>
      </w:r>
      <w:r>
        <w:lastRenderedPageBreak/>
        <w:t>профильной организ</w:t>
      </w:r>
      <w:r>
        <w:t>ации; что делать, если профильная организация не проводит оценку условий труда на рабочих местах и просит исключить из договора о практической подготовке соответствующие положения; в какой форме проводится практическая подготовка и как это должно быть отра</w:t>
      </w:r>
      <w:r>
        <w:t>жено в учебных планах; можно ли отнести к практической подготовке вводные лекции, экскурсии, инструктажи.</w:t>
      </w:r>
    </w:p>
    <w:p w:rsidR="00DD18DF" w:rsidRDefault="00AC7BDB">
      <w:pPr>
        <w:numPr>
          <w:ilvl w:val="0"/>
          <w:numId w:val="4"/>
        </w:numPr>
        <w:spacing w:after="324" w:line="228" w:lineRule="auto"/>
        <w:ind w:firstLine="0"/>
      </w:pPr>
      <w:r>
        <w:rPr>
          <w:sz w:val="30"/>
        </w:rPr>
        <w:t xml:space="preserve">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324" w:line="228" w:lineRule="auto"/>
        <w:ind w:left="86" w:firstLine="0"/>
      </w:pPr>
      <w:r>
        <w:rPr>
          <w:sz w:val="30"/>
        </w:rPr>
        <w:t>Обновлена форма полиса ОМС</w:t>
      </w:r>
    </w:p>
    <w:p w:rsidR="00DD18DF" w:rsidRDefault="00AC7BDB">
      <w:pPr>
        <w:ind w:left="110" w:right="91"/>
      </w:pPr>
      <w:r>
        <w:t>Федеральный закон от 06.12.2021 N 405-ФЗ</w:t>
      </w:r>
    </w:p>
    <w:p w:rsidR="00DD18DF" w:rsidRDefault="00AC7BDB">
      <w:pPr>
        <w:spacing w:after="61"/>
        <w:ind w:left="110" w:right="91"/>
      </w:pPr>
      <w:r>
        <w:t>”О внесении изменений в Федеральный закон ”06 обязательном медицинском страховании в Российской Федерации” и статью 13.2 Федерального закона ”06 актах гражданского состояния”</w:t>
      </w:r>
    </w:p>
    <w:p w:rsidR="00DD18DF" w:rsidRDefault="00AC7BDB">
      <w:pPr>
        <w:tabs>
          <w:tab w:val="center" w:pos="2650"/>
          <w:tab w:val="center" w:pos="5250"/>
          <w:tab w:val="right" w:pos="10381"/>
        </w:tabs>
        <w:ind w:left="0" w:firstLine="0"/>
        <w:jc w:val="left"/>
      </w:pPr>
      <w:r>
        <w:t>Предусмотрено,</w:t>
      </w:r>
      <w:r>
        <w:tab/>
        <w:t>что</w:t>
      </w:r>
      <w:r>
        <w:tab/>
        <w:t>полис ОМС представляет</w:t>
      </w:r>
      <w:r>
        <w:tab/>
        <w:t>собой уникальную</w:t>
      </w:r>
    </w:p>
    <w:p w:rsidR="00DD18DF" w:rsidRDefault="00AC7BDB">
      <w:pPr>
        <w:spacing w:after="46"/>
        <w:ind w:left="110" w:right="91"/>
      </w:pPr>
      <w:r>
        <w:t>последовательность сим</w:t>
      </w:r>
      <w:r>
        <w:t>волов в машиночитаемом виде,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лицах.</w:t>
      </w:r>
    </w:p>
    <w:p w:rsidR="00DD18DF" w:rsidRDefault="00AC7BDB">
      <w:pPr>
        <w:ind w:left="110" w:right="91"/>
      </w:pPr>
      <w:r>
        <w:t>Полис ОМС может быть представлен в виде документа на материально</w:t>
      </w:r>
      <w:r>
        <w:t xml:space="preserve">м носителе, а также штрихового кода, выполненного посредством использования единого портала </w:t>
      </w:r>
      <w:r>
        <w:rPr>
          <w:noProof/>
        </w:rPr>
        <w:drawing>
          <wp:inline distT="0" distB="0" distL="0" distR="0">
            <wp:extent cx="15244" cy="109754"/>
            <wp:effectExtent l="0" t="0" r="0" b="0"/>
            <wp:docPr id="29508" name="Picture 29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8" name="Picture 295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0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госуслуг.</w:t>
      </w:r>
    </w:p>
    <w:p w:rsidR="00DD18DF" w:rsidRDefault="00AC7BDB">
      <w:pPr>
        <w:ind w:left="110" w:right="91"/>
      </w:pPr>
      <w:r>
        <w:t>Кроме того, на территориальные фонды ОМС возложена обязанность в срок до 1 июля 2022 года обеспечить проверку достоверности, полноты и актуальности сведе</w:t>
      </w:r>
      <w:r>
        <w:t>ний, содержащихся в региональных сегментах единого регистра застрахованных лиц, а также при необходимости вносить изменения в указанные сведения. По решению высшего должностного лица субъекта РФ территориальный фонд может использовать региональную информац</w:t>
      </w:r>
      <w:r>
        <w:t>ионную систему ОМС до 1 января 2023 года.</w:t>
      </w:r>
    </w:p>
    <w:p w:rsidR="00DD18DF" w:rsidRDefault="00AC7BDB">
      <w:pPr>
        <w:spacing w:after="330"/>
        <w:ind w:left="110" w:right="91"/>
      </w:pPr>
      <w:r>
        <w:t>Настоящий Федеральный закон вступает в силу с 1 января 2022 года, за исключением отдельных положений, для которых установлены иные сроки вступления их в силу.</w:t>
      </w:r>
    </w:p>
    <w:p w:rsidR="00DD18DF" w:rsidRDefault="00AC7BDB">
      <w:pPr>
        <w:spacing w:after="324" w:line="228" w:lineRule="auto"/>
        <w:ind w:left="86" w:firstLine="0"/>
      </w:pPr>
      <w:r>
        <w:rPr>
          <w:sz w:val="30"/>
        </w:rPr>
        <w:t xml:space="preserve">15. Новое в законодательстве. Прокуратура </w:t>
      </w:r>
      <w:proofErr w:type="spellStart"/>
      <w:r>
        <w:rPr>
          <w:sz w:val="30"/>
        </w:rPr>
        <w:t>Кожевниковско</w:t>
      </w:r>
      <w:r>
        <w:rPr>
          <w:sz w:val="30"/>
        </w:rPr>
        <w:t>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295" w:line="228" w:lineRule="auto"/>
        <w:ind w:left="86" w:firstLine="0"/>
      </w:pPr>
      <w:r>
        <w:rPr>
          <w:sz w:val="30"/>
        </w:rPr>
        <w:t>Предельный срок замещения гражданским служащим должности гражданской службы в порядке ротации ограничен десятью годами</w:t>
      </w:r>
    </w:p>
    <w:p w:rsidR="00DD18DF" w:rsidRDefault="00AC7BDB">
      <w:pPr>
        <w:ind w:left="110" w:right="91"/>
      </w:pPr>
      <w:r>
        <w:t>Федеральный закон от 29.11.2021 N 385-ФЗ</w:t>
      </w:r>
    </w:p>
    <w:p w:rsidR="00DD18DF" w:rsidRDefault="00AC7BDB">
      <w:pPr>
        <w:spacing w:after="339"/>
        <w:ind w:left="110" w:right="91"/>
      </w:pPr>
      <w:r>
        <w:t>”О внесении изменений в статью 8 Федерального закона ”О социальной защите инвалидов в Российской Федерации” и статью 60.1 Федерального закона ”О государственной гражданской службе Российской Федерации”</w:t>
      </w:r>
    </w:p>
    <w:p w:rsidR="00DD18DF" w:rsidRDefault="00AC7BDB">
      <w:pPr>
        <w:ind w:left="110" w:right="91"/>
      </w:pPr>
      <w:r>
        <w:lastRenderedPageBreak/>
        <w:t>Законом представителю нанимателя предоставлено право п</w:t>
      </w:r>
      <w:r>
        <w:t>родлевать по своему решению с письменного согласия гражданского служащего срок замещения им соответствующей должности в порядке ротации.</w:t>
      </w:r>
    </w:p>
    <w:p w:rsidR="00DD18DF" w:rsidRDefault="00AC7BDB">
      <w:pPr>
        <w:ind w:left="110" w:right="91"/>
      </w:pPr>
      <w:r>
        <w:t>Также только с письменного согласия гражданского служащего в порядке ротации он может быть назначен на должность гражда</w:t>
      </w:r>
      <w:r>
        <w:t>нской службы, размер должностного оклада по которой ниже размера должностного оклада по замещаемой этим гражданским служащим должности гражданской службы.</w:t>
      </w:r>
    </w:p>
    <w:p w:rsidR="00DD18DF" w:rsidRDefault="00AC7BDB">
      <w:pPr>
        <w:ind w:left="110" w:right="91"/>
      </w:pPr>
      <w:r>
        <w:t>Кроме этого, корреспондирующие изменения внесены в Закон о социальной защите инвалидов - на федеральн</w:t>
      </w:r>
      <w:r>
        <w:t>ые учреждения медико-социальной экспертизы возложена обязанность по выдаче заключения о том, что проживающие отдельно от гражданского служащего близкие родственники или усыновитель, не находящиеся на полном государственном обеспечении, нуждаются в постоянн</w:t>
      </w:r>
      <w:r>
        <w:t>ом постороннем уходе, поскольку указанное обстоятельство является уважительной причиной отказа гражданского служащего от замещения иной должности государственной гражданской службы в порядке ротации.</w:t>
      </w:r>
    </w:p>
    <w:p w:rsidR="00DD18DF" w:rsidRDefault="00AC7BDB">
      <w:pPr>
        <w:spacing w:after="323"/>
        <w:ind w:left="110" w:right="91"/>
      </w:pPr>
      <w:r>
        <w:t>Федеральный закон вступает в силу по истечении двухсот с</w:t>
      </w:r>
      <w:r>
        <w:t>емидесяти дней после дня его официального опубликования.</w:t>
      </w:r>
    </w:p>
    <w:p w:rsidR="00DD18DF" w:rsidRDefault="00AC7BDB">
      <w:pPr>
        <w:spacing w:after="324" w:line="228" w:lineRule="auto"/>
        <w:ind w:left="86" w:firstLine="0"/>
      </w:pPr>
      <w:r>
        <w:rPr>
          <w:sz w:val="30"/>
        </w:rPr>
        <w:t xml:space="preserve">16. Новое в законодательстве. Прокуратура </w:t>
      </w:r>
      <w:proofErr w:type="spellStart"/>
      <w:r>
        <w:rPr>
          <w:sz w:val="30"/>
        </w:rPr>
        <w:t>Кожевниковского</w:t>
      </w:r>
      <w:proofErr w:type="spellEnd"/>
      <w:r>
        <w:rPr>
          <w:sz w:val="30"/>
        </w:rPr>
        <w:t xml:space="preserve"> района информирует.</w:t>
      </w:r>
    </w:p>
    <w:p w:rsidR="00DD18DF" w:rsidRDefault="00AC7BDB">
      <w:pPr>
        <w:spacing w:after="348" w:line="228" w:lineRule="auto"/>
        <w:ind w:left="86" w:firstLine="0"/>
      </w:pPr>
      <w:r>
        <w:rPr>
          <w:sz w:val="30"/>
        </w:rPr>
        <w:t>С 1 марта 2022 года медицинское свидетельство о рождении ребенка можно получить в электронной форме</w:t>
      </w:r>
    </w:p>
    <w:p w:rsidR="00DD18DF" w:rsidRDefault="00AC7BDB">
      <w:pPr>
        <w:spacing w:after="46"/>
        <w:ind w:left="110" w:right="91"/>
      </w:pPr>
      <w:r>
        <w:t>Приказ Минздрава Росс</w:t>
      </w:r>
      <w:r>
        <w:t>ии от 13.10.2021 N 987н</w:t>
      </w:r>
    </w:p>
    <w:p w:rsidR="00DD18DF" w:rsidRDefault="00AC7BDB">
      <w:pPr>
        <w:spacing w:after="68"/>
        <w:ind w:left="110" w:right="91"/>
      </w:pPr>
      <w:r>
        <w:t>”06 утверждении формы документа о рождении и порядка его выдачи” Зарегистрировано в Минюсте России 26.11.2021 N 66025.</w:t>
      </w:r>
    </w:p>
    <w:p w:rsidR="00DD18DF" w:rsidRDefault="00AC7BDB">
      <w:pPr>
        <w:spacing w:after="60"/>
        <w:ind w:left="110" w:right="91"/>
      </w:pPr>
      <w:r>
        <w:t xml:space="preserve">Согласно приказу, такое свидетельство формируется в электронном виде с согласия получателя, который также вправе </w:t>
      </w:r>
      <w:r>
        <w:t>запросить изготовление документа на бумажном носителе, подтверждающего содержание медицинского свидетельства о рождении в форме электронного документа.</w:t>
      </w:r>
    </w:p>
    <w:p w:rsidR="00DD18DF" w:rsidRDefault="00AC7BDB">
      <w:pPr>
        <w:spacing w:after="64"/>
        <w:ind w:left="110" w:right="91"/>
      </w:pPr>
      <w:r>
        <w:t>Определено, что в свидетельстве, в числе прочего, необходимо указывать данные документа, удостоверяющего</w:t>
      </w:r>
      <w:r>
        <w:t xml:space="preserve"> личность матери ребенка, ее СНИЛС и полис ОМС, а также фамилию ребенка.</w:t>
      </w:r>
    </w:p>
    <w:p w:rsidR="00DD18DF" w:rsidRDefault="00AC7BDB">
      <w:pPr>
        <w:spacing w:after="53"/>
        <w:ind w:left="110" w:right="91"/>
      </w:pPr>
      <w:r>
        <w:t xml:space="preserve">Кроме этого, приказом актуализирован порядок выдачи медицинского свидетельства о рождении и предусмотрено, что такое свидетельство в форме электронного документа выдается в день его регистрации в РЭМД путем направления в личный кабинет одного из родителей </w:t>
      </w:r>
      <w:r>
        <w:t>на едином портале госуслуг. Документ является основанием для государственной регистрации рождения ребенка органами ЗАГС.</w:t>
      </w:r>
    </w:p>
    <w:p w:rsidR="00DD18DF" w:rsidRDefault="00AC7BDB">
      <w:pPr>
        <w:ind w:left="110" w:right="91"/>
      </w:pPr>
      <w:r>
        <w:t xml:space="preserve">Настоящий Приказ действует 6 лет со дня его вступления в силу. Приложения N 2 и N З к приказу Минздравсоцразвития России от 27 декабря </w:t>
      </w:r>
      <w:r>
        <w:t>2011 г. N 1687н, закрепляющие аналогичные положения, признаны утратившими силу.</w:t>
      </w:r>
    </w:p>
    <w:sectPr w:rsidR="00DD18DF">
      <w:pgSz w:w="11740" w:h="16680"/>
      <w:pgMar w:top="1126" w:right="403" w:bottom="325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94E"/>
    <w:multiLevelType w:val="hybridMultilevel"/>
    <w:tmpl w:val="4E9072F6"/>
    <w:lvl w:ilvl="0" w:tplc="AEFC99B2">
      <w:start w:val="13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30E6B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8E278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E64316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780A88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9A67B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86450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48E8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FA1CD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8859FB"/>
    <w:multiLevelType w:val="hybridMultilevel"/>
    <w:tmpl w:val="8AB0F8B0"/>
    <w:lvl w:ilvl="0" w:tplc="1E2E2F24">
      <w:start w:val="10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00A15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5A1C8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A34F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80ADB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BA010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C0E24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28B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9D2EDD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861AC"/>
    <w:multiLevelType w:val="hybridMultilevel"/>
    <w:tmpl w:val="C1D49474"/>
    <w:lvl w:ilvl="0" w:tplc="A738ABEA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A54F12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AC70EE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8A63EE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3CECB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5002B4A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EEB08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6654A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3B46A7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8743F7"/>
    <w:multiLevelType w:val="hybridMultilevel"/>
    <w:tmpl w:val="229AD282"/>
    <w:lvl w:ilvl="0" w:tplc="42B81A3A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AC708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C00B6E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A2B2C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102E42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B40AA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68971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2DEEF2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8C277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DF"/>
    <w:rsid w:val="00AC7BDB"/>
    <w:rsid w:val="00D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49696-4157-48CD-95AC-2E552BD7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252" w:lineRule="auto"/>
      <w:ind w:left="5186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1"/>
      <w:ind w:left="67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Екатерина Викторовна</dc:creator>
  <cp:keywords/>
  <cp:lastModifiedBy>Молчанова Екатерина Викторовна</cp:lastModifiedBy>
  <cp:revision>2</cp:revision>
  <dcterms:created xsi:type="dcterms:W3CDTF">2021-12-27T14:02:00Z</dcterms:created>
  <dcterms:modified xsi:type="dcterms:W3CDTF">2021-12-27T14:02:00Z</dcterms:modified>
</cp:coreProperties>
</file>