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ПРОФИЛАКТИКЕ ПРАВОНАРУШЕНИЙ 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88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588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88"/>
        <w:ind w:left="360" w:right="1325" w:firstLine="1723"/>
        <w:jc w:val="center"/>
        <w:spacing w:lineRule="exact" w:line="302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588"/>
        <w:ind w:left="360" w:right="1325" w:firstLine="1723"/>
        <w:jc w:val="center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588"/>
        <w:ind w:right="-39"/>
        <w:jc w:val="both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28.05</w:t>
      </w:r>
      <w:r>
        <w:rPr>
          <w:b/>
          <w:sz w:val="24"/>
          <w:szCs w:val="24"/>
        </w:rPr>
        <w:t xml:space="preserve">.2020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</w:t>
      </w:r>
      <w:r>
        <w:rPr>
          <w:b/>
          <w:sz w:val="24"/>
          <w:szCs w:val="24"/>
        </w:rPr>
        <w:t xml:space="preserve">-13/</w:t>
      </w:r>
      <w:r>
        <w:rPr>
          <w:b/>
          <w:sz w:val="24"/>
          <w:szCs w:val="24"/>
        </w:rPr>
        <w:t xml:space="preserve">14</w:t>
      </w:r>
      <w:r/>
    </w:p>
    <w:p>
      <w:pPr>
        <w:pStyle w:val="588"/>
        <w:ind w:right="-39"/>
        <w:spacing w:lineRule="exact" w:line="30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4:00</w:t>
      </w:r>
      <w:r/>
    </w:p>
    <w:p>
      <w:pPr>
        <w:pStyle w:val="588"/>
        <w:ind w:right="-39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588"/>
        <w:spacing w:before="254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588"/>
        <w:spacing w:before="10"/>
        <w:shd w:val="clear" w:color="auto" w:fill="FFFFFF"/>
        <w:tabs>
          <w:tab w:val="left" w:pos="10800" w:leader="none"/>
        </w:tabs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Председательствующий: </w:t>
      </w:r>
      <w:r>
        <w:rPr>
          <w:spacing w:val="-2"/>
          <w:sz w:val="24"/>
          <w:szCs w:val="24"/>
        </w:rPr>
        <w:t xml:space="preserve">В.И. Вакурин</w:t>
      </w:r>
      <w:r/>
    </w:p>
    <w:p>
      <w:pPr>
        <w:pStyle w:val="588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588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588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Акимов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И.Э</w:t>
      </w:r>
      <w:r>
        <w:rPr>
          <w:spacing w:val="-4"/>
          <w:sz w:val="24"/>
          <w:szCs w:val="24"/>
        </w:rPr>
        <w:t xml:space="preserve">.</w:t>
      </w:r>
      <w:r>
        <w:rPr>
          <w:spacing w:val="-4"/>
          <w:sz w:val="24"/>
          <w:szCs w:val="24"/>
        </w:rPr>
        <w:t xml:space="preserve">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Бирюкова И.А.,</w:t>
      </w:r>
      <w:r>
        <w:rPr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 xml:space="preserve">Грибовская В.В.</w:t>
      </w:r>
      <w:r>
        <w:rPr>
          <w:spacing w:val="-4"/>
          <w:sz w:val="24"/>
          <w:szCs w:val="24"/>
        </w:rPr>
        <w:t xml:space="preserve">, Минькова Н.А.</w:t>
      </w:r>
      <w:r>
        <w:rPr>
          <w:spacing w:val="-4"/>
          <w:sz w:val="24"/>
          <w:szCs w:val="24"/>
        </w:rPr>
        <w:t xml:space="preserve">, Чушев Ю.В.,  Емельянова Т.А., Попова Г.М., Юркин С.В.</w:t>
      </w:r>
      <w:r/>
    </w:p>
    <w:p>
      <w:pPr>
        <w:pStyle w:val="588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Вакурина Л.Г., </w:t>
      </w:r>
      <w:r>
        <w:rPr>
          <w:spacing w:val="-4"/>
          <w:sz w:val="24"/>
          <w:szCs w:val="24"/>
        </w:rPr>
        <w:t xml:space="preserve">Тараненко В.В.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Гарагуля Н.Л.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Адаменко О.А.</w:t>
      </w:r>
      <w:r>
        <w:rPr>
          <w:b/>
          <w:spacing w:val="-4"/>
          <w:sz w:val="24"/>
          <w:szCs w:val="24"/>
        </w:rPr>
      </w:r>
      <w:r/>
    </w:p>
    <w:p>
      <w:pPr>
        <w:pStyle w:val="588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</w:t>
      </w:r>
      <w:r>
        <w:rPr>
          <w:b/>
          <w:spacing w:val="-4"/>
          <w:sz w:val="24"/>
          <w:szCs w:val="24"/>
        </w:rPr>
      </w:r>
      <w:r/>
    </w:p>
    <w:p>
      <w:pPr>
        <w:pStyle w:val="588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Повестка:</w:t>
      </w:r>
      <w:r>
        <w:rPr>
          <w:b/>
          <w:spacing w:val="-4"/>
          <w:sz w:val="24"/>
          <w:szCs w:val="24"/>
        </w:rPr>
      </w:r>
      <w:r/>
    </w:p>
    <w:p>
      <w:pPr>
        <w:pStyle w:val="588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2"/>
        </w:rPr>
        <w:t xml:space="preserve"> </w:t>
      </w:r>
      <w:r>
        <w:rPr>
          <w:sz w:val="24"/>
        </w:rPr>
        <w:t xml:space="preserve">1</w:t>
      </w:r>
      <w:r>
        <w:rPr>
          <w:sz w:val="24"/>
        </w:rPr>
        <w:t xml:space="preserve">4:00- 1</w:t>
      </w:r>
      <w:r>
        <w:rPr>
          <w:sz w:val="24"/>
        </w:rPr>
        <w:t xml:space="preserve">4:05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Вакурин В.И.</w:t>
      </w:r>
      <w:r>
        <w:rPr>
          <w:sz w:val="24"/>
        </w:rPr>
        <w:t xml:space="preserve"> </w:t>
      </w:r>
      <w:r>
        <w:rPr>
          <w:sz w:val="24"/>
        </w:rPr>
        <w:t xml:space="preserve">–</w:t>
      </w:r>
      <w:r>
        <w:rPr>
          <w:sz w:val="24"/>
        </w:rPr>
        <w:t xml:space="preserve"> </w:t>
      </w:r>
      <w:r>
        <w:rPr>
          <w:i/>
          <w:sz w:val="24"/>
        </w:rPr>
        <w:t xml:space="preserve">председател</w:t>
      </w:r>
      <w:r>
        <w:rPr>
          <w:i/>
          <w:sz w:val="24"/>
        </w:rPr>
        <w:t xml:space="preserve">ь</w:t>
      </w:r>
      <w:r>
        <w:rPr>
          <w:i/>
          <w:sz w:val="24"/>
        </w:rPr>
        <w:t xml:space="preserve"> межведомственной комиссии по профилактике</w:t>
      </w:r>
      <w:r>
        <w:rPr>
          <w:i/>
          <w:sz w:val="24"/>
        </w:rPr>
        <w:t xml:space="preserve">   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                                                                                                   </w:t>
      </w:r>
      <w:r>
        <w:rPr>
          <w:i/>
          <w:sz w:val="24"/>
        </w:rPr>
        <w:t xml:space="preserve">правонарушений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муниципального образования </w:t>
      </w:r>
      <w:r>
        <w:rPr>
          <w:i/>
          <w:sz w:val="24"/>
        </w:rPr>
        <w:t xml:space="preserve">Кожевниковский</w:t>
      </w:r>
      <w:r>
        <w:rPr>
          <w:i/>
          <w:sz w:val="24"/>
        </w:rPr>
        <w:t xml:space="preserve"> район</w:t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4:</w:t>
      </w:r>
      <w:r>
        <w:rPr>
          <w:sz w:val="24"/>
        </w:rPr>
        <w:t xml:space="preserve">0</w:t>
      </w:r>
      <w:r>
        <w:rPr>
          <w:sz w:val="24"/>
        </w:rPr>
        <w:t xml:space="preserve">5</w:t>
      </w:r>
      <w:r>
        <w:rPr>
          <w:sz w:val="24"/>
        </w:rPr>
        <w:t xml:space="preserve"> – 1</w:t>
      </w:r>
      <w:r>
        <w:rPr>
          <w:sz w:val="24"/>
        </w:rPr>
        <w:t xml:space="preserve">4:</w:t>
      </w:r>
      <w:r>
        <w:rPr>
          <w:sz w:val="24"/>
        </w:rPr>
        <w:t xml:space="preserve">1</w:t>
      </w:r>
      <w:r>
        <w:rPr>
          <w:sz w:val="24"/>
        </w:rPr>
        <w:t xml:space="preserve">0</w:t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rPr>
          <w:sz w:val="24"/>
        </w:rPr>
      </w:pPr>
      <w:r>
        <w:rPr>
          <w:sz w:val="24"/>
        </w:rPr>
        <w:t xml:space="preserve">1. Об исполнении ранее принятых решениях с заседания межведомственной комиссии по профилакт</w:t>
      </w:r>
      <w:r>
        <w:rPr>
          <w:sz w:val="24"/>
        </w:rPr>
        <w:t xml:space="preserve">ике правонарушений №19-13/13 от 26</w:t>
      </w:r>
      <w:r>
        <w:rPr>
          <w:sz w:val="24"/>
        </w:rPr>
        <w:t xml:space="preserve">.</w:t>
      </w:r>
      <w:r>
        <w:rPr>
          <w:sz w:val="24"/>
        </w:rPr>
        <w:t xml:space="preserve">02.2020г.</w:t>
      </w:r>
      <w:r>
        <w:rPr>
          <w:sz w:val="24"/>
        </w:rPr>
      </w:r>
      <w:r/>
    </w:p>
    <w:p>
      <w:pPr>
        <w:pStyle w:val="434"/>
        <w:ind w:left="720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434"/>
        <w:ind w:left="720"/>
        <w:jc w:val="center"/>
        <w:rPr>
          <w:sz w:val="24"/>
        </w:rPr>
      </w:pPr>
      <w:r>
        <w:rPr>
          <w:sz w:val="24"/>
        </w:rPr>
        <w:t xml:space="preserve">14:10 – 14:30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2.</w:t>
      </w:r>
      <w:r>
        <w:rPr>
          <w:sz w:val="24"/>
        </w:rPr>
        <w:t xml:space="preserve"> О мерах, принимаемых субъектами профилактики по ресоциализации лиц, освободившихся из м</w:t>
      </w:r>
      <w:r>
        <w:rPr>
          <w:sz w:val="24"/>
        </w:rPr>
        <w:t xml:space="preserve">ест лишения свободы, а также проблемах реализации механизмов их социальной адаптации и реабилитации. Об эффективности административного надзора за лицами, освобожденными из мест лишения свободы, как профилактической меры совершения повторных преступлений. </w:t>
      </w:r>
      <w:r>
        <w:rPr>
          <w:sz w:val="24"/>
        </w:rPr>
        <w:t xml:space="preserve">(</w:t>
      </w:r>
      <w:r>
        <w:rPr>
          <w:sz w:val="24"/>
        </w:rPr>
        <w:t xml:space="preserve">Кожевниковский</w:t>
      </w:r>
      <w:r>
        <w:rPr>
          <w:sz w:val="24"/>
        </w:rPr>
        <w:t xml:space="preserve"> М</w:t>
      </w:r>
      <w:r>
        <w:rPr>
          <w:sz w:val="24"/>
        </w:rPr>
        <w:t xml:space="preserve">Ф</w:t>
      </w:r>
      <w:r>
        <w:rPr>
          <w:sz w:val="24"/>
        </w:rPr>
        <w:t xml:space="preserve"> </w:t>
      </w:r>
      <w:r>
        <w:rPr>
          <w:sz w:val="24"/>
        </w:rPr>
        <w:t xml:space="preserve">ФКУ УИИ УФСИН России по Томской области</w:t>
      </w:r>
      <w:r>
        <w:rPr>
          <w:sz w:val="24"/>
        </w:rPr>
        <w:t xml:space="preserve">, </w:t>
      </w:r>
      <w:r>
        <w:rPr>
          <w:sz w:val="24"/>
        </w:rPr>
        <w:t xml:space="preserve">ОГКУ «Центр социальной поддержки населения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района», ОМВД по Кожевниковскому району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  <w:t xml:space="preserve">14:</w:t>
      </w:r>
      <w:r>
        <w:rPr>
          <w:sz w:val="24"/>
        </w:rPr>
        <w:t xml:space="preserve">30 – 14:</w:t>
      </w:r>
      <w:r>
        <w:rPr>
          <w:sz w:val="24"/>
        </w:rPr>
        <w:t xml:space="preserve">45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3. О проводимой работе по пресечению незаконного оборота алкогольной и спиртосодержащей продукции на территории</w:t>
      </w:r>
      <w:r>
        <w:rPr>
          <w:sz w:val="24"/>
        </w:rPr>
        <w:t xml:space="preserve">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</w:t>
      </w:r>
      <w:r>
        <w:rPr>
          <w:sz w:val="24"/>
        </w:rPr>
        <w:t xml:space="preserve">о</w:t>
      </w:r>
      <w:r>
        <w:rPr>
          <w:sz w:val="24"/>
        </w:rPr>
        <w:t xml:space="preserve">на</w:t>
      </w:r>
      <w:r>
        <w:rPr>
          <w:sz w:val="24"/>
        </w:rPr>
        <w:t xml:space="preserve"> ( ОМВД по Кожевниковскому району)</w:t>
      </w:r>
      <w:r>
        <w:rPr>
          <w:sz w:val="24"/>
        </w:rPr>
      </w:r>
      <w:r/>
    </w:p>
    <w:p>
      <w:pPr>
        <w:pStyle w:val="58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88"/>
        <w:jc w:val="both"/>
        <w:rPr>
          <w:i w:val="false"/>
          <w:szCs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По первому вопросу: </w:t>
      </w:r>
      <w:r>
        <w:rPr>
          <w:sz w:val="24"/>
          <w:szCs w:val="24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81"/>
        <w:gridCol w:w="1556"/>
        <w:gridCol w:w="3224"/>
        <w:gridCol w:w="1876"/>
      </w:tblGrid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  <w:t xml:space="preserve">Принятое решение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  <w:t xml:space="preserve">Ответственные лица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t xml:space="preserve"> </w:t>
            </w:r>
            <w:r/>
          </w:p>
          <w:p>
            <w:pPr>
              <w:pStyle w:val="588"/>
              <w:jc w:val="both"/>
            </w:pPr>
            <w:r>
              <w:rPr>
                <w:sz w:val="24"/>
                <w:szCs w:val="24"/>
              </w:rPr>
              <w:t xml:space="preserve">2.2. </w:t>
            </w:r>
            <w:r>
              <w:rPr>
                <w:sz w:val="24"/>
                <w:szCs w:val="24"/>
              </w:rPr>
              <w:t xml:space="preserve">Через средства массовой информации и сети интернет проинформировать население 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результатах оперативно-служебной деятельности ОМВД России по Кожевниковскому району за 2019 год. 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1 квартал 2020г.</w:t>
            </w:r>
            <w:r/>
          </w:p>
          <w:p>
            <w:pPr>
              <w:pStyle w:val="588"/>
              <w:jc w:val="both"/>
            </w:pPr>
            <w:r/>
            <w:r/>
          </w:p>
          <w:p>
            <w:pPr>
              <w:pStyle w:val="594"/>
              <w:ind w:left="0"/>
              <w:jc w:val="both"/>
            </w:pPr>
            <w:r>
              <w:rPr>
                <w:b/>
                <w:sz w:val="24"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5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исполнено, опубликовано в районной газете «Знамя труда» №14 от 18.02.2020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594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588"/>
              <w:jc w:val="both"/>
            </w:pPr>
            <w:r>
              <w:rPr>
                <w:sz w:val="24"/>
                <w:szCs w:val="24"/>
              </w:rPr>
              <w:t xml:space="preserve">2.3. Организовать про</w:t>
            </w:r>
            <w:r>
              <w:rPr>
                <w:sz w:val="24"/>
                <w:szCs w:val="24"/>
              </w:rPr>
              <w:t xml:space="preserve">ведение на территории Кожевниковского района оперативно - профилактическое мероприятие «Акции по добровольной сдаче гражданами в органы внутренних дел незаконно хранящегося оружия, боеприпасов, взрывчатых веществ и взрывных устройств на возмездной основе» </w:t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в течение 2020г.</w:t>
            </w:r>
            <w:r/>
          </w:p>
          <w:p>
            <w:pPr>
              <w:pStyle w:val="588"/>
              <w:jc w:val="both"/>
            </w:pPr>
            <w:r>
              <w:rPr>
                <w:i/>
                <w:sz w:val="24"/>
              </w:rPr>
            </w:r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pStyle w:val="588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 2020 года . </w:t>
            </w:r>
            <w:r/>
          </w:p>
          <w:p>
            <w:pPr>
              <w:pStyle w:val="588"/>
              <w:jc w:val="both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r>
              <w:rPr>
                <w:b/>
                <w:sz w:val="24"/>
              </w:rPr>
              <w:t xml:space="preserve">П</w:t>
            </w:r>
            <w:r>
              <w:t xml:space="preserve">.</w:t>
            </w:r>
            <w:r/>
          </w:p>
          <w:p>
            <w:pPr>
              <w:pStyle w:val="588"/>
              <w:jc w:val="both"/>
            </w:pPr>
            <w:r>
              <w:rPr>
                <w:sz w:val="24"/>
                <w:szCs w:val="24"/>
              </w:rPr>
              <w:t xml:space="preserve">3.2. Совместно с органами и учреждениями системы профилактики продолжить практику проведения «Дней профилактики» среди учащихся в образовательных организация Кожевниковского района.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в течение 2020г.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</w:rPr>
            </w:r>
            <w:r>
              <w:rPr>
                <w:i/>
                <w:sz w:val="24"/>
                <w:szCs w:val="24"/>
              </w:rPr>
              <w:t xml:space="preserve">КДН и ЗП Администрации Кожевниковского района, </w:t>
            </w:r>
            <w:r>
              <w:rPr>
                <w:i/>
                <w:sz w:val="24"/>
                <w:szCs w:val="24"/>
              </w:rPr>
              <w:t xml:space="preserve">органы и учреждения системы профилактики</w:t>
            </w:r>
            <w:r>
              <w:rPr>
                <w:i/>
                <w:sz w:val="24"/>
                <w:szCs w:val="24"/>
              </w:rPr>
              <w:t xml:space="preserve"> района.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588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 2020 года . </w:t>
            </w:r>
            <w:r/>
          </w:p>
          <w:p>
            <w:r/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88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color w:val="2D2D2D"/>
              </w:rPr>
            </w:r>
            <w:r/>
          </w:p>
          <w:p>
            <w:pPr>
              <w:pStyle w:val="588"/>
              <w:jc w:val="both"/>
            </w:pPr>
            <w:r>
              <w:rPr>
                <w:sz w:val="24"/>
                <w:szCs w:val="24"/>
              </w:rPr>
              <w:t xml:space="preserve">3.3. </w:t>
            </w:r>
            <w:r>
              <w:rPr>
                <w:sz w:val="24"/>
                <w:szCs w:val="24"/>
              </w:rPr>
              <w:t xml:space="preserve">Совместно с органами и учреждениями системы профилактики продолжить практику про</w:t>
            </w:r>
            <w:r>
              <w:rPr>
                <w:sz w:val="24"/>
                <w:szCs w:val="24"/>
              </w:rPr>
              <w:t xml:space="preserve">ведения </w:t>
            </w:r>
            <w:r>
              <w:rPr>
                <w:sz w:val="24"/>
              </w:rPr>
              <w:t xml:space="preserve">межведомственных летних рейдов в вечернее время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 территории района по местам концентрации подростков.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в течение 2020г.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КДН и ЗП Администрации Кожевниковского района, </w:t>
            </w:r>
            <w:r>
              <w:rPr>
                <w:i/>
                <w:sz w:val="24"/>
                <w:szCs w:val="24"/>
              </w:rPr>
              <w:t xml:space="preserve">органы и учреждения системы профилактики</w:t>
            </w:r>
            <w:r>
              <w:rPr>
                <w:i/>
                <w:sz w:val="24"/>
                <w:szCs w:val="24"/>
              </w:rPr>
              <w:t xml:space="preserve"> района.</w:t>
            </w:r>
            <w:r>
              <w:rPr>
                <w:sz w:val="24"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588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 2020 года . </w:t>
            </w:r>
            <w:r/>
          </w:p>
          <w:p>
            <w:pPr>
              <w:pStyle w:val="588"/>
              <w:jc w:val="both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88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color w:val="2D2D2D"/>
                <w:spacing w:val="2"/>
                <w:sz w:val="24"/>
                <w:szCs w:val="24"/>
              </w:rPr>
            </w:r>
            <w:r/>
          </w:p>
          <w:p>
            <w:pPr>
              <w:pStyle w:val="588"/>
              <w:jc w:val="both"/>
              <w:rPr>
                <w:color w:val="2D2D2D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В целях информирования граждан о случаях мошенничества и способах их предотвращения необходимо размещать информацию в СМИ, на сайтах и в зданиях ОМС, в общественных местах. </w:t>
            </w:r>
            <w:r>
              <w:rPr>
                <w:color w:val="2D2D2D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в течение 2020г.</w:t>
            </w:r>
            <w:r/>
          </w:p>
          <w:p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588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 2020 года . </w:t>
            </w:r>
            <w:r/>
          </w:p>
          <w:p>
            <w:pPr>
              <w:pStyle w:val="588"/>
              <w:jc w:val="both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b/>
                <w:sz w:val="24"/>
                <w:szCs w:val="24"/>
              </w:rPr>
              <w:t xml:space="preserve">П.</w:t>
            </w:r>
            <w:r/>
          </w:p>
          <w:p>
            <w:pPr>
              <w:pStyle w:val="588"/>
              <w:jc w:val="both"/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4.3. </w:t>
            </w:r>
            <w:r>
              <w:rPr>
                <w:sz w:val="24"/>
                <w:szCs w:val="24"/>
              </w:rPr>
              <w:t xml:space="preserve">В целях предупреждения совершения мошеннических действий необходимо подробное разъяснение гражданам, пожилым и социально незащищенным, о способах и видах совершения мошенничества.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в течение 2020г.</w:t>
            </w:r>
            <w:r/>
          </w:p>
          <w:p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588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 2020 года . </w:t>
            </w:r>
            <w:r/>
          </w:p>
          <w:p>
            <w:pPr>
              <w:pStyle w:val="588"/>
              <w:jc w:val="both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</w:rPr>
              <w:t xml:space="preserve">4.3.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  <w:highlight w:val="white"/>
              </w:rPr>
              <w:t xml:space="preserve">ривлечь необходимые силы и технические средства, обеспечивающие охрану общественного порядка и безопасность при проведении мероприятий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2D2D2D"/>
              </w:rPr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декабрь 2019 - январь 2020 год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Отдел по культуре, спорту, молодежной политике и связям с общественностью Администрации Кожевниковского района, </w:t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>
              <w:rPr>
                <w:i/>
                <w:sz w:val="24"/>
              </w:rPr>
            </w:r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исполнено</w:t>
            </w:r>
            <w:r>
              <w:rPr>
                <w:sz w:val="24"/>
              </w:rPr>
            </w:r>
            <w:r/>
          </w:p>
          <w:p>
            <w:r/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588"/>
              <w:jc w:val="both"/>
            </w:pPr>
            <w:r>
              <w:rPr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</w:rPr>
              <w:t xml:space="preserve">4.4. 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  <w:highlight w:val="white"/>
              </w:rPr>
              <w:t xml:space="preserve">влекать к ответственности лиц, нарушающих общественный порядок и правила поведения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  <w:highlight w:val="white"/>
              </w:rPr>
              <w:t xml:space="preserve">содействовать в недопущении прохода на мероприятия лиц в нетрезвом состоянии, в состоянии наркотического или токсического опьянения, употребления спиртных напитков</w:t>
            </w:r>
            <w:r>
              <w:rPr>
                <w:rFonts w:ascii="Times New Roman" w:hAnsi="Times New Roman" w:cs="Times New Roman" w:eastAsia="Times New Roman"/>
                <w:color w:val="2D2D2D"/>
                <w:spacing w:val="2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декабрь 2019 - январь 2020 год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Отдел по культуре, спорту, молодежной политике и связям с общественностью Администрации Кожевниковского района, </w:t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>
              <w:rPr>
                <w:i/>
                <w:sz w:val="24"/>
              </w:rPr>
            </w:r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исполнено</w:t>
            </w:r>
            <w:r>
              <w:rPr>
                <w:sz w:val="24"/>
              </w:rPr>
            </w:r>
            <w:r/>
          </w:p>
          <w:p>
            <w:r/>
            <w:r/>
          </w:p>
        </w:tc>
      </w:tr>
    </w:tbl>
    <w:p>
      <w:pPr>
        <w:pStyle w:val="588"/>
        <w:ind w:left="180" w:hanging="180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588"/>
        <w:jc w:val="both"/>
      </w:pPr>
      <w:r>
        <w:rPr>
          <w:sz w:val="24"/>
          <w:szCs w:val="24"/>
          <w:u w:val="single"/>
        </w:rPr>
      </w:r>
      <w:r/>
    </w:p>
    <w:p>
      <w:pPr>
        <w:pStyle w:val="588"/>
        <w:jc w:val="both"/>
      </w:pP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3/13 от 26</w:t>
      </w:r>
      <w:r>
        <w:rPr>
          <w:sz w:val="24"/>
          <w:szCs w:val="24"/>
        </w:rPr>
        <w:t xml:space="preserve">.02</w:t>
      </w:r>
      <w:r>
        <w:rPr>
          <w:sz w:val="24"/>
          <w:szCs w:val="24"/>
        </w:rPr>
        <w:t xml:space="preserve">.2020г. пункты № </w:t>
      </w:r>
      <w:r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снять с контроля, считать исполненным;</w:t>
      </w:r>
      <w:r/>
    </w:p>
    <w:p>
      <w:pPr>
        <w:pStyle w:val="588"/>
        <w:jc w:val="both"/>
      </w:pPr>
      <w:r>
        <w:rPr>
          <w:sz w:val="24"/>
          <w:szCs w:val="24"/>
        </w:rPr>
        <w:t xml:space="preserve">1.2.  За исполнением решений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</w:t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3/13 от 26</w:t>
      </w:r>
      <w:r>
        <w:rPr>
          <w:sz w:val="24"/>
          <w:szCs w:val="24"/>
        </w:rPr>
        <w:t xml:space="preserve">.02</w:t>
      </w:r>
      <w:r>
        <w:rPr>
          <w:sz w:val="24"/>
          <w:szCs w:val="24"/>
        </w:rPr>
        <w:t xml:space="preserve">.2020г. пункты № 2.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, 3, 4 осуществлять контроль в течение 2020 года . </w:t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10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588"/>
        <w:jc w:val="both"/>
      </w:pPr>
      <w:r>
        <w:rPr>
          <w:i/>
          <w:sz w:val="24"/>
          <w:szCs w:val="24"/>
        </w:rPr>
      </w:r>
      <w:r/>
    </w:p>
    <w:p>
      <w:pPr>
        <w:pStyle w:val="588"/>
        <w:jc w:val="both"/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второму вопросу слушали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Начальника </w:t>
      </w:r>
      <w:r>
        <w:rPr>
          <w:i/>
          <w:sz w:val="24"/>
          <w:szCs w:val="24"/>
        </w:rPr>
        <w:t xml:space="preserve">Кожевниковск</w:t>
      </w:r>
      <w:r>
        <w:rPr>
          <w:i/>
          <w:sz w:val="24"/>
          <w:szCs w:val="24"/>
        </w:rPr>
        <w:t xml:space="preserve">ого</w:t>
      </w:r>
      <w:r>
        <w:rPr>
          <w:i/>
          <w:sz w:val="24"/>
          <w:szCs w:val="24"/>
        </w:rPr>
        <w:t xml:space="preserve"> МФ ФКУ УИИ УФСИН России по Томской области</w:t>
      </w:r>
      <w:r>
        <w:rPr>
          <w:i/>
          <w:sz w:val="24"/>
          <w:szCs w:val="24"/>
        </w:rPr>
        <w:t xml:space="preserve"> – Минькову Н.А.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директор</w:t>
      </w:r>
      <w:r>
        <w:rPr>
          <w:sz w:val="24"/>
          <w:szCs w:val="24"/>
        </w:rPr>
        <w:t xml:space="preserve">а </w:t>
      </w:r>
      <w:r>
        <w:rPr>
          <w:i/>
          <w:sz w:val="24"/>
          <w:szCs w:val="24"/>
        </w:rPr>
        <w:t xml:space="preserve">ОГКУ «Центр социальной </w:t>
      </w:r>
      <w:r>
        <w:rPr>
          <w:i/>
          <w:sz w:val="24"/>
          <w:szCs w:val="24"/>
        </w:rPr>
        <w:t xml:space="preserve">поддержки </w:t>
      </w:r>
      <w:r>
        <w:rPr>
          <w:i/>
          <w:sz w:val="24"/>
          <w:szCs w:val="24"/>
        </w:rPr>
        <w:t xml:space="preserve"> населения Кожевниковского района»</w:t>
      </w:r>
      <w:r>
        <w:rPr>
          <w:i/>
          <w:sz w:val="24"/>
          <w:szCs w:val="24"/>
        </w:rPr>
        <w:t xml:space="preserve"> - Акимова И.Э., </w:t>
      </w:r>
      <w:r>
        <w:rPr>
          <w:sz w:val="24"/>
          <w:szCs w:val="24"/>
        </w:rPr>
        <w:t xml:space="preserve"> </w:t>
      </w:r>
      <w:r>
        <w:rPr>
          <w:b w:val="false"/>
          <w:i/>
          <w:sz w:val="24"/>
          <w:szCs w:val="24"/>
        </w:rPr>
        <w:t xml:space="preserve">Врио </w:t>
      </w:r>
      <w:r>
        <w:rPr>
          <w:i/>
          <w:sz w:val="24"/>
          <w:szCs w:val="24"/>
        </w:rPr>
        <w:t xml:space="preserve">начальника полиции ОМВД России по Кожевниковскому району – Чушева  Ю. В. </w:t>
      </w:r>
      <w:r>
        <w:rPr>
          <w:sz w:val="24"/>
          <w:szCs w:val="24"/>
        </w:rPr>
        <w:t xml:space="preserve">(доклад</w:t>
      </w:r>
      <w:r>
        <w:rPr>
          <w:sz w:val="24"/>
          <w:szCs w:val="24"/>
        </w:rPr>
        <w:t xml:space="preserve">ы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ю</w:t>
      </w:r>
      <w:r>
        <w:rPr>
          <w:sz w:val="24"/>
          <w:szCs w:val="24"/>
        </w:rPr>
        <w:t xml:space="preserve">тся на </w:t>
      </w:r>
      <w:r>
        <w:rPr>
          <w:sz w:val="24"/>
          <w:szCs w:val="24"/>
        </w:rPr>
        <w:t xml:space="preserve">7 лист</w:t>
      </w:r>
      <w:r>
        <w:rPr>
          <w:sz w:val="24"/>
          <w:szCs w:val="24"/>
        </w:rPr>
        <w:t xml:space="preserve">ах</w:t>
      </w:r>
      <w:r>
        <w:rPr>
          <w:rFonts w:eastAsia="Calibri"/>
          <w:i/>
          <w:sz w:val="24"/>
          <w:szCs w:val="24"/>
        </w:rPr>
        <w:t xml:space="preserve">)</w:t>
      </w:r>
      <w:r/>
    </w:p>
    <w:p>
      <w:pPr>
        <w:pStyle w:val="588"/>
        <w:jc w:val="both"/>
      </w:pPr>
      <w:r>
        <w:rPr>
          <w:b w:val="false"/>
          <w:i/>
          <w:sz w:val="24"/>
          <w:szCs w:val="24"/>
          <w:u w:val="single"/>
        </w:rPr>
      </w:r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588"/>
        <w:jc w:val="both"/>
      </w:pPr>
      <w:r>
        <w:rPr>
          <w:sz w:val="24"/>
          <w:szCs w:val="24"/>
        </w:rPr>
        <w:t xml:space="preserve">2.1. Информацию принять к сведению. </w:t>
      </w:r>
      <w:r>
        <w:rPr>
          <w:sz w:val="24"/>
          <w:szCs w:val="24"/>
        </w:rPr>
      </w:r>
      <w:r/>
    </w:p>
    <w:p>
      <w:pPr>
        <w:pStyle w:val="588"/>
        <w:jc w:val="both"/>
      </w:pPr>
      <w:r>
        <w:rPr>
          <w:sz w:val="24"/>
          <w:szCs w:val="24"/>
        </w:rPr>
        <w:t xml:space="preserve">2.2.</w:t>
      </w:r>
      <w:r>
        <w:rPr>
          <w:color w:val="000000"/>
          <w:sz w:val="24"/>
          <w:szCs w:val="24"/>
          <w:shd w:val="clear" w:color="auto" w:fill="FFFFFF"/>
        </w:rPr>
        <w:t xml:space="preserve">Про</w:t>
      </w:r>
      <w:r>
        <w:rPr>
          <w:color w:val="000000"/>
          <w:sz w:val="24"/>
          <w:szCs w:val="24"/>
          <w:shd w:val="clear" w:color="auto" w:fill="FFFFFF"/>
        </w:rPr>
        <w:t xml:space="preserve">должить о</w:t>
      </w:r>
      <w:r>
        <w:rPr>
          <w:color w:val="000000"/>
          <w:sz w:val="24"/>
          <w:szCs w:val="24"/>
          <w:shd w:val="clear" w:color="auto" w:fill="FFFFFF"/>
        </w:rPr>
        <w:t xml:space="preserve">существлять контроль за лицами, освободившимися из мест лишения свободы, состоящими на учете в </w:t>
      </w:r>
      <w:r>
        <w:rPr>
          <w:sz w:val="24"/>
          <w:szCs w:val="24"/>
        </w:rPr>
        <w:t xml:space="preserve">органах и учреждениях системы профилактики.</w:t>
      </w:r>
      <w:r>
        <w:rPr>
          <w:sz w:val="24"/>
          <w:szCs w:val="24"/>
        </w:rPr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Срок:  в течение 2020 года</w:t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Ответственные лица: </w:t>
      </w:r>
      <w:r>
        <w:rPr>
          <w:sz w:val="24"/>
          <w:szCs w:val="24"/>
        </w:rPr>
        <w:t xml:space="preserve">органы и учреждения системы профилактики, участковые уполномоченные ОМВД по Кожевниковскому району.</w:t>
      </w:r>
      <w:r/>
    </w:p>
    <w:p>
      <w:pPr>
        <w:pStyle w:val="588"/>
        <w:jc w:val="both"/>
      </w:pPr>
      <w:r>
        <w:rPr>
          <w:sz w:val="24"/>
          <w:szCs w:val="24"/>
        </w:rPr>
        <w:t xml:space="preserve">2.3. Главам администраций сельских поселений района</w:t>
      </w:r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казывать содействие в трудовом и бытовом устройстве, вовлечении в организованные формы проведения досуга на территории сельского поселения.</w:t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Срок:  в течение 2020 года</w:t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Ответственные лица: Главы</w:t>
      </w:r>
      <w:r>
        <w:rPr>
          <w:sz w:val="24"/>
          <w:szCs w:val="24"/>
        </w:rPr>
        <w:t xml:space="preserve"> сельских поселений района.</w:t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10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588"/>
        <w:jc w:val="both"/>
      </w:pPr>
      <w:r>
        <w:rPr>
          <w:b/>
        </w:rPr>
      </w:r>
      <w:r/>
    </w:p>
    <w:p>
      <w:pPr>
        <w:pStyle w:val="588"/>
        <w:jc w:val="both"/>
        <w:rPr>
          <w:rFonts w:eastAsia="Calibri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3. По третьему вопросу слушали: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 w:val="false"/>
          <w:i/>
          <w:sz w:val="24"/>
          <w:szCs w:val="24"/>
        </w:rPr>
        <w:t xml:space="preserve">Врио </w:t>
      </w:r>
      <w:r>
        <w:rPr>
          <w:i/>
          <w:sz w:val="24"/>
          <w:szCs w:val="24"/>
        </w:rPr>
        <w:t xml:space="preserve">начальника полиции ОМВД России по Кожевниковскому району – Чушева  Юрия Витальевича </w:t>
      </w:r>
      <w:r>
        <w:rPr>
          <w:rFonts w:eastAsia="Calibri"/>
          <w:i/>
          <w:sz w:val="24"/>
          <w:szCs w:val="24"/>
        </w:rPr>
        <w:t xml:space="preserve">(доклад прилагается на </w:t>
      </w:r>
      <w:r>
        <w:rPr>
          <w:rFonts w:eastAsia="Calibri"/>
          <w:i/>
          <w:sz w:val="24"/>
          <w:szCs w:val="24"/>
        </w:rPr>
        <w:t xml:space="preserve"> листе</w:t>
      </w:r>
      <w:r>
        <w:rPr>
          <w:rFonts w:eastAsia="Calibri"/>
          <w:i/>
          <w:sz w:val="24"/>
          <w:szCs w:val="24"/>
        </w:rPr>
        <w:t xml:space="preserve">)</w:t>
      </w:r>
      <w:r>
        <w:rPr>
          <w:rFonts w:eastAsia="Calibri"/>
        </w:rPr>
      </w:r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588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588"/>
        <w:jc w:val="both"/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/>
    </w:p>
    <w:p>
      <w:pPr>
        <w:pStyle w:val="5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Опубликовать в местных средствах массовой информации и интернет - ресурсах информ</w:t>
      </w:r>
      <w:r>
        <w:rPr>
          <w:sz w:val="24"/>
          <w:szCs w:val="24"/>
        </w:rPr>
        <w:t xml:space="preserve">ации о ситуации с незаконным оборотом алкогольной и спиртосодержащей продукции на территории района и о вреде употребления такой продукции.</w:t>
      </w:r>
      <w:r/>
    </w:p>
    <w:p>
      <w:pPr>
        <w:pStyle w:val="5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Предоставить информацию по результатам оператив</w:t>
      </w:r>
      <w:r>
        <w:rPr>
          <w:sz w:val="24"/>
          <w:szCs w:val="24"/>
        </w:rPr>
        <w:t xml:space="preserve">но - профилактического мероприятия «Алкоголь», направленного на выявление и пресечение правонарушений в сфере производства и оборота этилового спирта, алкогольной и спиртосодержащей продукции, оборота поддельных акцизных марок и федеральных специальных марок.</w:t>
      </w:r>
      <w:r>
        <w:rPr>
          <w:sz w:val="24"/>
          <w:szCs w:val="24"/>
        </w:rPr>
      </w:r>
      <w:r/>
    </w:p>
    <w:p>
      <w:pPr>
        <w:pStyle w:val="588"/>
        <w:jc w:val="both"/>
      </w:pPr>
      <w:r>
        <w:rPr>
          <w:sz w:val="24"/>
          <w:szCs w:val="24"/>
        </w:rPr>
      </w:r>
      <w:r>
        <w:rPr>
          <w:i/>
          <w:sz w:val="24"/>
          <w:szCs w:val="24"/>
        </w:rPr>
        <w:t xml:space="preserve">Срок:  до августа 2020 года.</w:t>
      </w:r>
      <w:r/>
    </w:p>
    <w:p>
      <w:pPr>
        <w:pStyle w:val="588"/>
        <w:jc w:val="both"/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  <w:szCs w:val="24"/>
        </w:rPr>
        <w:t xml:space="preserve">ОМВД России по Кожевниковскому району.</w:t>
      </w:r>
      <w:r>
        <w:rPr>
          <w:i/>
        </w:rPr>
      </w:r>
      <w:r/>
    </w:p>
    <w:p>
      <w:pPr>
        <w:pStyle w:val="588"/>
        <w:jc w:val="both"/>
      </w:pPr>
      <w:r/>
      <w:r/>
    </w:p>
    <w:p>
      <w:pPr>
        <w:pStyle w:val="5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 </w:t>
      </w:r>
      <w:r>
        <w:rPr>
          <w:sz w:val="24"/>
          <w:szCs w:val="24"/>
        </w:rPr>
        <w:t xml:space="preserve">межведомственной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В.И. Вакурин</w:t>
      </w:r>
      <w:r>
        <w:rPr>
          <w:sz w:val="24"/>
          <w:szCs w:val="24"/>
        </w:rPr>
      </w:r>
      <w:r/>
    </w:p>
    <w:p>
      <w:pPr>
        <w:pStyle w:val="58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межведомственной комиссии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</w:r>
      <w:r>
        <w:rPr>
          <w:sz w:val="24"/>
          <w:szCs w:val="24"/>
        </w:rPr>
      </w:r>
      <w:r/>
    </w:p>
    <w:sectPr>
      <w:footnotePr/>
      <w:type w:val="nextPage"/>
      <w:pgSz w:w="11906" w:h="16838" w:orient="portrait"/>
      <w:pgMar w:top="284" w:right="567" w:bottom="284" w:left="1418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88"/>
        <w:ind w:left="644" w:hanging="360"/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pStyle w:val="588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88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8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8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58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8"/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588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216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588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216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8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8"/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588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588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588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588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588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588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588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588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588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588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588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588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588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588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588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588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588"/>
        <w:ind w:left="2508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420" w:hanging="420"/>
      </w:pPr>
      <w:rPr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588"/>
        <w:ind w:left="42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180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58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8"/>
        <w:ind w:left="648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588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216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  <w:tabs>
          <w:tab w:val="left" w:pos="720" w:leader="none"/>
        </w:tabs>
      </w:pPr>
      <w:rPr>
        <w:i w:val="false"/>
      </w:rPr>
    </w:lvl>
    <w:lvl w:ilvl="1">
      <w:start w:val="1"/>
      <w:numFmt w:val="decimal"/>
      <w:isLgl w:val="false"/>
      <w:suff w:val="tab"/>
      <w:lvlText w:val="%2."/>
      <w:lvlJc w:val="left"/>
      <w:pPr>
        <w:pStyle w:val="588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88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88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88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88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88"/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588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8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8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8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8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8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8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88"/>
        <w:ind w:left="216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8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8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8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8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8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8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8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8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88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6">
    <w:name w:val="Heading 1"/>
    <w:link w:val="4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7">
    <w:name w:val="Heading 1 Char"/>
    <w:link w:val="416"/>
    <w:uiPriority w:val="9"/>
    <w:rPr>
      <w:rFonts w:ascii="Arial" w:hAnsi="Arial" w:cs="Arial" w:eastAsia="Arial"/>
      <w:sz w:val="40"/>
      <w:szCs w:val="40"/>
    </w:rPr>
  </w:style>
  <w:style w:type="paragraph" w:styleId="418">
    <w:name w:val="Heading 2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9">
    <w:name w:val="Heading 2 Char"/>
    <w:link w:val="418"/>
    <w:uiPriority w:val="9"/>
    <w:rPr>
      <w:rFonts w:ascii="Arial" w:hAnsi="Arial" w:cs="Arial" w:eastAsia="Arial"/>
      <w:sz w:val="34"/>
    </w:rPr>
  </w:style>
  <w:style w:type="paragraph" w:styleId="420">
    <w:name w:val="Heading 3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1">
    <w:name w:val="Heading 3 Char"/>
    <w:link w:val="420"/>
    <w:uiPriority w:val="9"/>
    <w:rPr>
      <w:rFonts w:ascii="Arial" w:hAnsi="Arial" w:cs="Arial" w:eastAsia="Arial"/>
      <w:sz w:val="30"/>
      <w:szCs w:val="30"/>
    </w:rPr>
  </w:style>
  <w:style w:type="paragraph" w:styleId="422">
    <w:name w:val="Heading 4"/>
    <w:link w:val="4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3">
    <w:name w:val="Heading 4 Char"/>
    <w:link w:val="422"/>
    <w:uiPriority w:val="9"/>
    <w:rPr>
      <w:rFonts w:ascii="Arial" w:hAnsi="Arial" w:cs="Arial" w:eastAsia="Arial"/>
      <w:b/>
      <w:bCs/>
      <w:sz w:val="26"/>
      <w:szCs w:val="26"/>
    </w:rPr>
  </w:style>
  <w:style w:type="paragraph" w:styleId="424">
    <w:name w:val="Heading 5"/>
    <w:link w:val="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5">
    <w:name w:val="Heading 5 Char"/>
    <w:link w:val="424"/>
    <w:uiPriority w:val="9"/>
    <w:rPr>
      <w:rFonts w:ascii="Arial" w:hAnsi="Arial" w:cs="Arial" w:eastAsia="Arial"/>
      <w:b/>
      <w:bCs/>
      <w:sz w:val="24"/>
      <w:szCs w:val="24"/>
    </w:rPr>
  </w:style>
  <w:style w:type="paragraph" w:styleId="426">
    <w:name w:val="Heading 6"/>
    <w:link w:val="4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7">
    <w:name w:val="Heading 6 Char"/>
    <w:link w:val="426"/>
    <w:uiPriority w:val="9"/>
    <w:rPr>
      <w:rFonts w:ascii="Arial" w:hAnsi="Arial" w:cs="Arial" w:eastAsia="Arial"/>
      <w:b/>
      <w:bCs/>
      <w:sz w:val="22"/>
      <w:szCs w:val="22"/>
    </w:rPr>
  </w:style>
  <w:style w:type="paragraph" w:styleId="428">
    <w:name w:val="Heading 7"/>
    <w:link w:val="4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9">
    <w:name w:val="Heading 7 Char"/>
    <w:link w:val="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0">
    <w:name w:val="Heading 8"/>
    <w:link w:val="4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31">
    <w:name w:val="Heading 8 Char"/>
    <w:link w:val="430"/>
    <w:uiPriority w:val="9"/>
    <w:rPr>
      <w:rFonts w:ascii="Arial" w:hAnsi="Arial" w:cs="Arial" w:eastAsia="Arial"/>
      <w:i/>
      <w:iCs/>
      <w:sz w:val="22"/>
      <w:szCs w:val="22"/>
    </w:rPr>
  </w:style>
  <w:style w:type="paragraph" w:styleId="432">
    <w:name w:val="Heading 9"/>
    <w:link w:val="4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3">
    <w:name w:val="Heading 9 Char"/>
    <w:link w:val="432"/>
    <w:uiPriority w:val="9"/>
    <w:rPr>
      <w:rFonts w:ascii="Arial" w:hAnsi="Arial" w:cs="Arial" w:eastAsia="Arial"/>
      <w:i/>
      <w:iCs/>
      <w:sz w:val="21"/>
      <w:szCs w:val="21"/>
    </w:rPr>
  </w:style>
  <w:style w:type="paragraph" w:styleId="434">
    <w:name w:val="List Paragraph"/>
    <w:qFormat/>
    <w:uiPriority w:val="34"/>
    <w:pPr>
      <w:contextualSpacing w:val="true"/>
      <w:ind w:left="720"/>
    </w:pPr>
  </w:style>
  <w:style w:type="paragraph" w:styleId="435">
    <w:name w:val="No Spacing"/>
    <w:qFormat/>
    <w:uiPriority w:val="1"/>
    <w:pPr>
      <w:spacing w:lineRule="auto" w:line="240" w:after="0" w:before="0"/>
    </w:pPr>
  </w:style>
  <w:style w:type="paragraph" w:styleId="436">
    <w:name w:val="Title"/>
    <w:link w:val="4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7">
    <w:name w:val="Title Char"/>
    <w:link w:val="436"/>
    <w:uiPriority w:val="10"/>
    <w:rPr>
      <w:sz w:val="48"/>
      <w:szCs w:val="48"/>
    </w:rPr>
  </w:style>
  <w:style w:type="paragraph" w:styleId="438">
    <w:name w:val="Subtitle"/>
    <w:link w:val="439"/>
    <w:qFormat/>
    <w:uiPriority w:val="11"/>
    <w:rPr>
      <w:sz w:val="24"/>
      <w:szCs w:val="24"/>
    </w:rPr>
    <w:pPr>
      <w:spacing w:after="200" w:before="200"/>
    </w:pPr>
  </w:style>
  <w:style w:type="character" w:styleId="439">
    <w:name w:val="Subtitle Char"/>
    <w:link w:val="438"/>
    <w:uiPriority w:val="11"/>
    <w:rPr>
      <w:sz w:val="24"/>
      <w:szCs w:val="24"/>
    </w:rPr>
  </w:style>
  <w:style w:type="paragraph" w:styleId="440">
    <w:name w:val="Quote"/>
    <w:link w:val="441"/>
    <w:qFormat/>
    <w:uiPriority w:val="29"/>
    <w:rPr>
      <w:i/>
    </w:rPr>
    <w:pPr>
      <w:ind w:left="720" w:right="720"/>
    </w:pPr>
  </w:style>
  <w:style w:type="character" w:styleId="441">
    <w:name w:val="Quote Char"/>
    <w:link w:val="440"/>
    <w:uiPriority w:val="29"/>
    <w:rPr>
      <w:i/>
    </w:rPr>
  </w:style>
  <w:style w:type="paragraph" w:styleId="442">
    <w:name w:val="Intense Quote"/>
    <w:link w:val="44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3">
    <w:name w:val="Intense Quote Char"/>
    <w:link w:val="442"/>
    <w:uiPriority w:val="30"/>
    <w:rPr>
      <w:i/>
    </w:rPr>
  </w:style>
  <w:style w:type="paragraph" w:styleId="444">
    <w:name w:val="Header"/>
    <w:link w:val="4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5">
    <w:name w:val="Header Char"/>
    <w:link w:val="444"/>
    <w:uiPriority w:val="99"/>
  </w:style>
  <w:style w:type="paragraph" w:styleId="446">
    <w:name w:val="Footer"/>
    <w:link w:val="4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7">
    <w:name w:val="Footer Char"/>
    <w:link w:val="446"/>
    <w:uiPriority w:val="99"/>
  </w:style>
  <w:style w:type="table" w:styleId="44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8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8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8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8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9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9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9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9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1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1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4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4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4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4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5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5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5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5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7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7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7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74">
    <w:name w:val="Hyperlink"/>
    <w:uiPriority w:val="99"/>
    <w:unhideWhenUsed/>
    <w:rPr>
      <w:color w:val="0000FF" w:themeColor="hyperlink"/>
      <w:u w:val="single"/>
    </w:rPr>
  </w:style>
  <w:style w:type="paragraph" w:styleId="575">
    <w:name w:val="footnote text"/>
    <w:link w:val="576"/>
    <w:uiPriority w:val="99"/>
    <w:semiHidden/>
    <w:unhideWhenUsed/>
    <w:rPr>
      <w:sz w:val="18"/>
    </w:rPr>
    <w:pPr>
      <w:spacing w:lineRule="auto" w:line="240" w:after="40"/>
    </w:pPr>
  </w:style>
  <w:style w:type="character" w:styleId="576">
    <w:name w:val="Footnote Text Char"/>
    <w:link w:val="575"/>
    <w:uiPriority w:val="99"/>
    <w:rPr>
      <w:sz w:val="18"/>
    </w:rPr>
  </w:style>
  <w:style w:type="character" w:styleId="577">
    <w:name w:val="footnote reference"/>
    <w:uiPriority w:val="99"/>
    <w:unhideWhenUsed/>
    <w:rPr>
      <w:vertAlign w:val="superscript"/>
    </w:rPr>
  </w:style>
  <w:style w:type="paragraph" w:styleId="578">
    <w:name w:val="toc 1"/>
    <w:uiPriority w:val="39"/>
    <w:unhideWhenUsed/>
    <w:pPr>
      <w:ind w:left="0" w:right="0" w:firstLine="0"/>
      <w:spacing w:after="57"/>
    </w:pPr>
  </w:style>
  <w:style w:type="paragraph" w:styleId="579">
    <w:name w:val="toc 2"/>
    <w:uiPriority w:val="39"/>
    <w:unhideWhenUsed/>
    <w:pPr>
      <w:ind w:left="283" w:right="0" w:firstLine="0"/>
      <w:spacing w:after="57"/>
    </w:pPr>
  </w:style>
  <w:style w:type="paragraph" w:styleId="580">
    <w:name w:val="toc 3"/>
    <w:uiPriority w:val="39"/>
    <w:unhideWhenUsed/>
    <w:pPr>
      <w:ind w:left="567" w:right="0" w:firstLine="0"/>
      <w:spacing w:after="57"/>
    </w:pPr>
  </w:style>
  <w:style w:type="paragraph" w:styleId="581">
    <w:name w:val="toc 4"/>
    <w:uiPriority w:val="39"/>
    <w:unhideWhenUsed/>
    <w:pPr>
      <w:ind w:left="850" w:right="0" w:firstLine="0"/>
      <w:spacing w:after="57"/>
    </w:pPr>
  </w:style>
  <w:style w:type="paragraph" w:styleId="582">
    <w:name w:val="toc 5"/>
    <w:uiPriority w:val="39"/>
    <w:unhideWhenUsed/>
    <w:pPr>
      <w:ind w:left="1134" w:right="0" w:firstLine="0"/>
      <w:spacing w:after="57"/>
    </w:pPr>
  </w:style>
  <w:style w:type="paragraph" w:styleId="583">
    <w:name w:val="toc 6"/>
    <w:uiPriority w:val="39"/>
    <w:unhideWhenUsed/>
    <w:pPr>
      <w:ind w:left="1417" w:right="0" w:firstLine="0"/>
      <w:spacing w:after="57"/>
    </w:pPr>
  </w:style>
  <w:style w:type="paragraph" w:styleId="584">
    <w:name w:val="toc 7"/>
    <w:uiPriority w:val="39"/>
    <w:unhideWhenUsed/>
    <w:pPr>
      <w:ind w:left="1701" w:right="0" w:firstLine="0"/>
      <w:spacing w:after="57"/>
    </w:pPr>
  </w:style>
  <w:style w:type="paragraph" w:styleId="585">
    <w:name w:val="toc 8"/>
    <w:uiPriority w:val="39"/>
    <w:unhideWhenUsed/>
    <w:pPr>
      <w:ind w:left="1984" w:right="0" w:firstLine="0"/>
      <w:spacing w:after="57"/>
    </w:pPr>
  </w:style>
  <w:style w:type="paragraph" w:styleId="586">
    <w:name w:val="toc 9"/>
    <w:uiPriority w:val="39"/>
    <w:unhideWhenUsed/>
    <w:pPr>
      <w:ind w:left="2268" w:right="0" w:firstLine="0"/>
      <w:spacing w:after="57"/>
    </w:pPr>
  </w:style>
  <w:style w:type="paragraph" w:styleId="587">
    <w:name w:val="TOC Heading"/>
    <w:uiPriority w:val="39"/>
    <w:unhideWhenUsed/>
  </w:style>
  <w:style w:type="paragraph" w:styleId="588">
    <w:name w:val="Обычный"/>
    <w:next w:val="588"/>
    <w:link w:val="588"/>
    <w:rPr>
      <w:lang w:val="ru-RU" w:bidi="ar-SA" w:eastAsia="ru-RU"/>
    </w:rPr>
    <w:pPr>
      <w:widowControl w:val="off"/>
    </w:pPr>
  </w:style>
  <w:style w:type="paragraph" w:styleId="589">
    <w:name w:val="Заголовок 3"/>
    <w:basedOn w:val="588"/>
    <w:next w:val="588"/>
    <w:link w:val="588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590">
    <w:name w:val="Основной шрифт абзаца"/>
    <w:next w:val="590"/>
    <w:link w:val="588"/>
    <w:semiHidden/>
  </w:style>
  <w:style w:type="table" w:styleId="591">
    <w:name w:val="Обычная таблица"/>
    <w:next w:val="591"/>
    <w:link w:val="588"/>
    <w:semiHidden/>
    <w:tblPr/>
  </w:style>
  <w:style w:type="numbering" w:styleId="592">
    <w:name w:val="Нет списка"/>
    <w:next w:val="592"/>
    <w:link w:val="588"/>
    <w:semiHidden/>
  </w:style>
  <w:style w:type="table" w:styleId="593">
    <w:name w:val="Сетка таблицы"/>
    <w:basedOn w:val="591"/>
    <w:next w:val="593"/>
    <w:link w:val="588"/>
    <w:pPr>
      <w:widowControl w:val="off"/>
    </w:pPr>
    <w:tblPr/>
  </w:style>
  <w:style w:type="paragraph" w:styleId="594">
    <w:name w:val="Абзац списка"/>
    <w:basedOn w:val="588"/>
    <w:next w:val="594"/>
    <w:link w:val="588"/>
    <w:rPr>
      <w:sz w:val="24"/>
      <w:szCs w:val="24"/>
    </w:rPr>
    <w:pPr>
      <w:ind w:left="708"/>
      <w:widowControl/>
    </w:pPr>
  </w:style>
  <w:style w:type="character" w:styleId="595">
    <w:name w:val="apple-converted-space"/>
    <w:basedOn w:val="590"/>
    <w:next w:val="595"/>
    <w:link w:val="588"/>
  </w:style>
  <w:style w:type="character" w:styleId="596" w:default="1">
    <w:name w:val="Default Paragraph Font"/>
    <w:uiPriority w:val="1"/>
    <w:semiHidden/>
    <w:unhideWhenUsed/>
  </w:style>
  <w:style w:type="numbering" w:styleId="597" w:default="1">
    <w:name w:val="No List"/>
    <w:uiPriority w:val="99"/>
    <w:semiHidden/>
    <w:unhideWhenUsed/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2020-06-02T02:19:44Z</dcterms:modified>
</cp:coreProperties>
</file>