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98668D" w:rsidRPr="0098668D" w:rsidTr="0098668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68D" w:rsidRPr="0098668D" w:rsidRDefault="0098668D" w:rsidP="0098668D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Новое в законодательстве. </w:t>
            </w:r>
            <w:r w:rsidRPr="0098668D">
              <w:rPr>
                <w:rFonts w:ascii="Arial" w:eastAsia="Times New Roman" w:hAnsi="Arial" w:cs="Arial"/>
                <w:b/>
                <w:bCs/>
                <w:color w:val="2C2C2C"/>
                <w:sz w:val="16"/>
                <w:szCs w:val="16"/>
                <w:bdr w:val="none" w:sz="0" w:space="0" w:color="auto" w:frame="1"/>
                <w:lang w:eastAsia="ru-RU"/>
              </w:rPr>
              <w:t>Переход на новый порядок применения ККТ будет поэтапным</w:t>
            </w:r>
          </w:p>
          <w:p w:rsidR="0098668D" w:rsidRPr="0098668D" w:rsidRDefault="0098668D" w:rsidP="0098668D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Вступил в силу федеральный закон от 03.07.2016 № 290-ФЗ, согласно которому меняется порядок применения контрольно-кассовой техники. Данный закон предусматривает поэтапный переход на применение контр</w:t>
            </w:r>
            <w:bookmarkStart w:id="0" w:name="_GoBack"/>
            <w:bookmarkEnd w:id="0"/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ольно-кассовой техники (ККТ), обеспечивающей передачу информации о расчетах, осуществленных с помощью наличных и электронных средств платежа, через оператора фискальных данных в адрес налоговых органов в электронном виде. С 1 февраля 2017 года не допускается регистрация и перерегистрация ККТ, не отвечающей требованиям нового закона, а с 1 июля 2017 года при расчетах может быть использована только кассовая техника, которая обеспечивает передачу фискальных данных в электронном виде. При этом у лиц, занимающихся оказанием услуг населению, налогоплательщиков единого налога на вмененный доход и патентной системы налогообложения, которые ранее не были обязаны применять ККТ, будет еще год для перехода на новый порядок, для них он становится обязательным с 1 июля 2018 года. Благодаря новому порядку каждый кассовый чек будет электронным, что позволит потребителю получать и хранить свои кассовые чеки также в электронной </w:t>
            </w:r>
            <w:proofErr w:type="spellStart"/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форме.Кроме</w:t>
            </w:r>
            <w:proofErr w:type="spellEnd"/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того, к применяемой ККТ добавится еще одно требование. Она должна будет обеспечивать возможность печати на каждом кассовом чеке двухмерного штрихового QR-кода, содержащего реквизиты проверки чека. Любой покупатель с помощью бесплатного мобильного приложения и QR-кода сможет легко и просто проверить легальность выданного ему чека и, в случае обнаружения нарушения, тут же направить жалобу в ФНС России</w:t>
            </w:r>
            <w:r w:rsidRPr="0098668D">
              <w:rPr>
                <w:rFonts w:ascii="Arial" w:eastAsia="Times New Roman" w:hAnsi="Arial" w:cs="Arial"/>
                <w:b/>
                <w:bCs/>
                <w:i/>
                <w:iCs/>
                <w:color w:val="2C2C2C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  <w:p w:rsidR="0098668D" w:rsidRPr="0098668D" w:rsidRDefault="0098668D" w:rsidP="0098668D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Получить более подробную информацию можно на сайте ФНС России www.nalog.ru в специализированном разделе «Новый порядок применения ККТ».</w:t>
            </w:r>
            <w:r w:rsidRPr="0098668D">
              <w:rPr>
                <w:rFonts w:ascii="Arial" w:eastAsia="Times New Roman" w:hAnsi="Arial" w:cs="Arial"/>
                <w:b/>
                <w:bCs/>
                <w:i/>
                <w:iCs/>
                <w:color w:val="2C2C2C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98668D" w:rsidRPr="0098668D" w:rsidRDefault="0098668D" w:rsidP="0098668D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b/>
                <w:bCs/>
                <w:i/>
                <w:iCs/>
                <w:color w:val="2C2C2C"/>
                <w:sz w:val="16"/>
                <w:szCs w:val="16"/>
                <w:bdr w:val="none" w:sz="0" w:space="0" w:color="auto" w:frame="1"/>
                <w:lang w:eastAsia="ru-RU"/>
              </w:rPr>
              <w:t>Пресс-служба УФНС России по Томской области</w:t>
            </w:r>
          </w:p>
          <w:p w:rsidR="0098668D" w:rsidRPr="0098668D" w:rsidRDefault="0098668D" w:rsidP="009866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(3822) 280-149</w:t>
            </w:r>
          </w:p>
        </w:tc>
      </w:tr>
      <w:tr w:rsidR="0098668D" w:rsidRPr="0098668D" w:rsidTr="0098668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68D" w:rsidRPr="0098668D" w:rsidRDefault="0098668D" w:rsidP="0098668D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Новое в законодательстве </w:t>
            </w:r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С 1 марта 2017 года владельцы территорий, прилегающих к лесу, обязаны обеспечивать ее очистку от сухой травы, мусора и других горючих материалов либо отделять лес противопожарным барьером</w:t>
            </w:r>
          </w:p>
          <w:p w:rsidR="0098668D" w:rsidRPr="0098668D" w:rsidRDefault="0098668D" w:rsidP="009866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Постановлением Правительства РФ от 18.08.2016 N 807 «О внесении изменений в некоторые акты Правительства Российской Федерации по вопросу обеспечения пожарной безопасности территорий» установлено,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и местного самоуправления, учреждения, организации, иные юридические лица, КФХ, общественные объединения, индивидуальные предприниматели, должностные лица, граждане РФ,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      </w:r>
          </w:p>
        </w:tc>
      </w:tr>
      <w:tr w:rsidR="0098668D" w:rsidRPr="0098668D" w:rsidTr="0098668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68D" w:rsidRPr="0098668D" w:rsidRDefault="0098668D" w:rsidP="0098668D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Новое в законодательстве </w:t>
            </w:r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 установлены правила </w:t>
            </w:r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lastRenderedPageBreak/>
              <w:t>обеспечения условий доступности для инвалидов жилых помещений и общего имущества в многоквартирном доме.</w:t>
            </w:r>
          </w:p>
          <w:p w:rsidR="0098668D" w:rsidRPr="0098668D" w:rsidRDefault="0098668D" w:rsidP="0098668D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Обследование жилых помещений инвалидов и общего имущества в многоквартирных домах, в которых проживают инвалиды, осуществляются федеральной, региональной и муниципальными межведомственными комиссиями в домах, входящих в состав федерального, регионального, муниципального или частного жилищного фонда соответственно. По результатам обследования составляется акт обследования жилого помещения инвалида и общего имущества в многоквартирном доме, в котором проживает инвалид, в целях их доступности для инвалида, содержащий вывод о наличии (отсутствии) технической возможности для приспособления жилого помещения инвалида и имущества общего пользования с учетом потребностей инвалида и обеспечения их доступности для инвалида. В случае невозможности приспособления жилого помещения инвалида и (или) общего имущества в многоквартирном доме, в котором проживает инвалид, без изменения существующих несущих и ограждающих конструкций многоквартирного дома (части дома), комиссия выносит решение о проведении проверки экономической целесообразности реконструкции или капитального ремонта многоквартирного дома (части дома). Правила проведения такой проверки устанавливаются Минстроем России.</w:t>
            </w:r>
          </w:p>
          <w:p w:rsidR="0098668D" w:rsidRPr="0098668D" w:rsidRDefault="0098668D" w:rsidP="0098668D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Постановлением также утверждены:</w:t>
            </w:r>
          </w:p>
          <w:p w:rsidR="0098668D" w:rsidRPr="0098668D" w:rsidRDefault="0098668D" w:rsidP="0098668D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требования к доступности жилого помещения и общего имущества в многоквартирном доме для инвалида;</w:t>
            </w:r>
          </w:p>
          <w:p w:rsidR="0098668D" w:rsidRPr="0098668D" w:rsidRDefault="0098668D" w:rsidP="009866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98668D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требования по приспособлению жилого помещения с учетом потребностей инвалида.</w:t>
            </w:r>
          </w:p>
        </w:tc>
      </w:tr>
    </w:tbl>
    <w:p w:rsidR="002D4559" w:rsidRDefault="002D4559"/>
    <w:sectPr w:rsidR="002D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8D"/>
    <w:rsid w:val="002D4559"/>
    <w:rsid w:val="0092662C"/>
    <w:rsid w:val="009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9B7D-26AA-452A-A29D-276A2B6E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68D"/>
    <w:rPr>
      <w:b/>
      <w:bCs/>
    </w:rPr>
  </w:style>
  <w:style w:type="character" w:styleId="a5">
    <w:name w:val="Emphasis"/>
    <w:basedOn w:val="a0"/>
    <w:uiPriority w:val="20"/>
    <w:qFormat/>
    <w:rsid w:val="00986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2019-01-17T03:06:00Z</dcterms:created>
  <dcterms:modified xsi:type="dcterms:W3CDTF">2019-01-17T03:06:00Z</dcterms:modified>
</cp:coreProperties>
</file>