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7" w:rsidRDefault="005C31C7" w:rsidP="005C31C7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5C31C7" w:rsidRDefault="005C31C7" w:rsidP="005C31C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</w:t>
      </w:r>
      <w:r>
        <w:rPr>
          <w:b/>
          <w:bCs/>
          <w:sz w:val="24"/>
          <w:szCs w:val="24"/>
        </w:rPr>
        <w:t>на 2023 год</w:t>
      </w:r>
    </w:p>
    <w:p w:rsidR="005C31C7" w:rsidRDefault="005C31C7" w:rsidP="005C31C7">
      <w:pPr>
        <w:rPr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6237"/>
        <w:gridCol w:w="1985"/>
      </w:tblGrid>
      <w:tr w:rsidR="005C31C7" w:rsidTr="005C31C7">
        <w:trPr>
          <w:trHeight w:hRule="exact" w:val="70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5C31C7" w:rsidTr="005C31C7">
        <w:trPr>
          <w:trHeight w:hRule="exact" w:val="146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2022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5C31C7" w:rsidTr="005C31C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при заполнении справок о доходах, об имуществе и обязательс</w:t>
            </w:r>
            <w:bookmarkStart w:id="0" w:name="_GoBack"/>
            <w:bookmarkEnd w:id="0"/>
            <w:r>
              <w:rPr>
                <w:sz w:val="24"/>
                <w:szCs w:val="24"/>
              </w:rPr>
              <w:t>твах имущественного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5C31C7" w:rsidTr="005C31C7">
        <w:trPr>
          <w:trHeight w:hRule="exact" w:val="171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о расходах, об имуществе и обязательствах имущественного характера за 2022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5C31C7" w:rsidTr="005C31C7">
        <w:trPr>
          <w:trHeight w:hRule="exact" w:val="2278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отделом правовой и кадровой работы Администрации Кожевниковского района обязанности по размещению сведений о доходах, о расходах, об имуществе и обязательствах имущественного характера муниципальных служащих Администрации Кожевниковского района за 2022 год на официальном сайте органов местного самоуправления Кожевниковского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5C31C7" w:rsidTr="005C31C7">
        <w:trPr>
          <w:trHeight w:hRule="exact" w:val="153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в 2022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5C31C7" w:rsidTr="005C31C7">
        <w:trPr>
          <w:trHeight w:hRule="exact" w:val="129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проведении разъяснительной работы среди муниципальных служащих и работников Администрации Кожевниковского района по предотвращению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5C31C7" w:rsidTr="005C31C7">
        <w:trPr>
          <w:trHeight w:hRule="exact" w:val="86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в 2023 году, утверждение плана работы на 2024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</w:tr>
      <w:tr w:rsidR="005C31C7" w:rsidTr="005C31C7">
        <w:trPr>
          <w:trHeight w:hRule="exact" w:val="197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родственниках,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5C31C7" w:rsidTr="005C31C7">
        <w:trPr>
          <w:trHeight w:hRule="exact" w:val="157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результатов организации работы по проведению мониторинга информации о коррупционных проявлениях в деятельности должностных лиц, размещенной в СМИ и содержащихся в поступающих обращениях граждан и юридических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5C31C7" w:rsidTr="005425EF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информации о нарушении муниципальными служащими Администрации Кожевниковского района требований к служебному поведению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5C31C7" w:rsidTr="005C31C7">
        <w:trPr>
          <w:trHeight w:hRule="exact" w:val="98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муниципальных служащих о наличии заинтересованности, которая может привести к конфликту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5C31C7" w:rsidTr="005C31C7">
        <w:trPr>
          <w:trHeight w:hRule="exact" w:val="100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на сайте органов местного самоуправления Кожевниковского района информации о результатах работы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</w:tr>
    </w:tbl>
    <w:p w:rsidR="002E4430" w:rsidRDefault="002E4430"/>
    <w:sectPr w:rsidR="002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2"/>
    <w:rsid w:val="00007D7A"/>
    <w:rsid w:val="002E4430"/>
    <w:rsid w:val="003C79D6"/>
    <w:rsid w:val="005C31C7"/>
    <w:rsid w:val="006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CFE4-841C-4000-916B-1769D69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cp:lastPrinted>2023-03-20T09:10:00Z</cp:lastPrinted>
  <dcterms:created xsi:type="dcterms:W3CDTF">2023-03-20T09:09:00Z</dcterms:created>
  <dcterms:modified xsi:type="dcterms:W3CDTF">2023-03-27T04:32:00Z</dcterms:modified>
</cp:coreProperties>
</file>