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6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6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6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6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6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14.02</w:t>
      </w:r>
      <w:r>
        <w:rPr>
          <w:b/>
          <w:sz w:val="24"/>
          <w:szCs w:val="24"/>
        </w:rPr>
        <w:t xml:space="preserve">.2023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25</w:t>
      </w:r>
      <w:r/>
    </w:p>
    <w:p>
      <w:pPr>
        <w:pStyle w:val="656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/>
    </w:p>
    <w:p>
      <w:pPr>
        <w:pStyle w:val="656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6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Гарагуля Н.Л., Степанов С.Н.,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Паршина Г.В., </w:t>
      </w:r>
      <w:r>
        <w:rPr>
          <w:spacing w:val="-4"/>
          <w:sz w:val="24"/>
          <w:szCs w:val="24"/>
        </w:rPr>
        <w:t xml:space="preserve">Степанов В.Н.,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Архипова Т.В., </w:t>
      </w:r>
      <w:r>
        <w:rPr>
          <w:spacing w:val="-4"/>
          <w:sz w:val="24"/>
          <w:szCs w:val="24"/>
        </w:rPr>
        <w:t xml:space="preserve">Емельянова Т.А.,  </w:t>
      </w:r>
      <w:r>
        <w:rPr>
          <w:spacing w:val="-4"/>
          <w:sz w:val="24"/>
          <w:szCs w:val="24"/>
        </w:rPr>
        <w:t xml:space="preserve">Левкина Е.А., </w:t>
      </w:r>
      <w:r>
        <w:rPr>
          <w:spacing w:val="-4"/>
          <w:sz w:val="24"/>
          <w:szCs w:val="24"/>
        </w:rPr>
        <w:t xml:space="preserve">Михайлова М.Н., Вакурина Л.Г.</w:t>
      </w:r>
      <w:r/>
    </w:p>
    <w:p>
      <w:pPr>
        <w:pStyle w:val="656"/>
        <w:spacing w:before="10"/>
        <w:shd w:val="clear" w:fill="FFFFFF" w:color="FFFFFF"/>
        <w:tabs>
          <w:tab w:val="left" w:pos="3489" w:leader="none"/>
          <w:tab w:val="left" w:pos="10800" w:leader="none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z w:val="24"/>
        </w:rPr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t xml:space="preserve"> Юркин С.В., </w:t>
      </w:r>
      <w:r/>
      <w:r>
        <w:rPr>
          <w:sz w:val="24"/>
        </w:rPr>
        <w:t xml:space="preserve">Минькова Н.А., </w:t>
      </w:r>
      <w:r>
        <w:rPr>
          <w:spacing w:val="-4"/>
          <w:sz w:val="24"/>
          <w:szCs w:val="24"/>
        </w:rPr>
        <w:t xml:space="preserve">Прокопенко С.Н.</w:t>
      </w:r>
      <w:r>
        <w:rPr>
          <w:spacing w:val="-4"/>
          <w:sz w:val="24"/>
          <w:szCs w:val="24"/>
        </w:rPr>
        <w:t xml:space="preserve">, </w:t>
      </w:r>
      <w:r/>
      <w:r>
        <w:rPr>
          <w:sz w:val="24"/>
        </w:rPr>
      </w:r>
      <w:r>
        <w:rPr>
          <w:spacing w:val="-4"/>
          <w:sz w:val="24"/>
          <w:szCs w:val="24"/>
        </w:rPr>
        <w:t xml:space="preserve">Изотов А.В.,</w:t>
      </w:r>
      <w:r/>
      <w:r>
        <w:rPr>
          <w:sz w:val="24"/>
        </w:rPr>
        <w:t xml:space="preserve"> </w:t>
      </w:r>
      <w:r>
        <w:rPr>
          <w:spacing w:val="-4"/>
          <w:sz w:val="24"/>
          <w:szCs w:val="24"/>
        </w:rPr>
        <w:t xml:space="preserve">Акимов И.Э.</w:t>
      </w:r>
      <w:r>
        <w:rPr>
          <w:spacing w:val="-4"/>
          <w:sz w:val="24"/>
          <w:szCs w:val="24"/>
        </w:rPr>
        <w:t xml:space="preserve"> </w:t>
      </w:r>
      <w:r/>
      <w:r>
        <w:rPr>
          <w:sz w:val="24"/>
        </w:rPr>
      </w:r>
      <w:r/>
    </w:p>
    <w:p>
      <w:pPr>
        <w:pStyle w:val="656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   </w:t>
      </w:r>
      <w:r>
        <w:rPr>
          <w:sz w:val="24"/>
        </w:rPr>
      </w:r>
      <w:r/>
    </w:p>
    <w:p>
      <w:pPr>
        <w:pStyle w:val="656"/>
        <w:jc w:val="center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sz w:val="24"/>
        </w:rPr>
      </w:r>
      <w:r/>
    </w:p>
    <w:p>
      <w:pPr>
        <w:pStyle w:val="656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11:00- 1</w:t>
      </w:r>
      <w:r>
        <w:rPr>
          <w:sz w:val="24"/>
        </w:rPr>
        <w:t xml:space="preserve">1:05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Елегечев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 w:val="false"/>
          <w:sz w:val="24"/>
        </w:rPr>
        <w:t xml:space="preserve">председател</w:t>
      </w:r>
      <w:r>
        <w:rPr>
          <w:i w:val="false"/>
          <w:sz w:val="24"/>
        </w:rPr>
        <w:t xml:space="preserve">ь межведомственной комиссии по профилактике</w:t>
      </w:r>
      <w:r>
        <w:rPr>
          <w:i w:val="false"/>
          <w:sz w:val="24"/>
        </w:rPr>
        <w:t xml:space="preserve">   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                                                                                                   </w:t>
      </w:r>
      <w:r>
        <w:rPr>
          <w:i w:val="false"/>
          <w:sz w:val="24"/>
        </w:rPr>
        <w:t xml:space="preserve">правонарушений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муниципального образования </w:t>
      </w:r>
      <w:r>
        <w:rPr>
          <w:i w:val="false"/>
          <w:sz w:val="24"/>
        </w:rPr>
        <w:t xml:space="preserve">Кожевниковский</w:t>
      </w:r>
      <w:r>
        <w:rPr>
          <w:i w:val="false"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</w:t>
      </w:r>
      <w:r>
        <w:rPr>
          <w:sz w:val="24"/>
        </w:rPr>
        <w:t xml:space="preserve">1: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1: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№19-13/24 от 19</w:t>
      </w:r>
      <w:r>
        <w:rPr>
          <w:sz w:val="24"/>
        </w:rPr>
        <w:t xml:space="preserve">.</w:t>
      </w:r>
      <w:r>
        <w:rPr>
          <w:sz w:val="24"/>
        </w:rPr>
        <w:t xml:space="preserve">12.2022г.</w:t>
      </w:r>
      <w:r>
        <w:rPr>
          <w:sz w:val="24"/>
        </w:rPr>
      </w:r>
      <w:r/>
    </w:p>
    <w:p>
      <w:pPr>
        <w:pStyle w:val="502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2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11:10 – 11:25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О результатах оперативно-служебной деятельности 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 за 2022</w:t>
      </w:r>
      <w:r>
        <w:rPr>
          <w:sz w:val="24"/>
        </w:rPr>
        <w:t xml:space="preserve"> год и основных направлениях работы в 2023</w:t>
      </w:r>
      <w:r>
        <w:rPr>
          <w:sz w:val="24"/>
        </w:rPr>
        <w:t xml:space="preserve"> году</w:t>
      </w:r>
      <w:r>
        <w:rPr>
          <w:sz w:val="24"/>
        </w:rPr>
        <w:t xml:space="preserve">. </w:t>
      </w:r>
      <w:r>
        <w:rPr>
          <w:sz w:val="24"/>
        </w:rPr>
        <w:t xml:space="preserve">(</w:t>
      </w:r>
      <w:r>
        <w:rPr>
          <w:sz w:val="24"/>
        </w:rPr>
        <w:t xml:space="preserve">ОМВД России по Кожевниковскому району</w:t>
      </w:r>
      <w:r>
        <w:rPr>
          <w:sz w:val="24"/>
        </w:rPr>
        <w:t xml:space="preserve">).</w:t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     </w:t>
      </w:r>
      <w:r>
        <w:rPr>
          <w:sz w:val="24"/>
        </w:rPr>
        <w:t xml:space="preserve">11:</w:t>
      </w:r>
      <w:r>
        <w:rPr>
          <w:sz w:val="24"/>
        </w:rPr>
        <w:t xml:space="preserve">25 – 11:</w:t>
      </w:r>
      <w:r>
        <w:rPr>
          <w:sz w:val="24"/>
        </w:rPr>
        <w:t xml:space="preserve">40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shd w:val="clear" w:fill="FFFFFF" w:color="FFFFFF"/>
        <w:rPr>
          <w:sz w:val="24"/>
          <w:highlight w:val="none"/>
        </w:rPr>
      </w:pPr>
      <w:r>
        <w:rPr>
          <w:sz w:val="24"/>
        </w:rPr>
        <w:t xml:space="preserve">3.</w:t>
      </w:r>
      <w:r>
        <w:rPr>
          <w:color w:val="000000"/>
          <w:sz w:val="24"/>
        </w:rPr>
        <w:t xml:space="preserve">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принимаемых мерах по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предупреждению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преступлений,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совершенных на улицах и иных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общественных местах, эффективности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участия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представителей </w:t>
      </w:r>
      <w:r>
        <w:rPr>
          <w:color w:val="000000"/>
          <w:sz w:val="24"/>
        </w:rPr>
        <w:t xml:space="preserve">н</w:t>
      </w:r>
      <w:r>
        <w:rPr>
          <w:color w:val="000000"/>
          <w:sz w:val="24"/>
        </w:rPr>
        <w:t xml:space="preserve">ародных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дружин в поддержании правопорядка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ОМВД России по Кожевниковскому району</w:t>
      </w:r>
      <w:r>
        <w:rPr>
          <w:sz w:val="24"/>
        </w:rPr>
        <w:t xml:space="preserve">, Главы сельских поселений).</w:t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</w:rPr>
        <w:t xml:space="preserve">         11:</w:t>
      </w:r>
      <w:r>
        <w:rPr>
          <w:sz w:val="24"/>
        </w:rPr>
        <w:t xml:space="preserve">40 – 11:</w:t>
      </w:r>
      <w:r>
        <w:rPr>
          <w:sz w:val="24"/>
        </w:rPr>
        <w:t xml:space="preserve">55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  <w:highlight w:val="none"/>
        </w:rPr>
      </w:pPr>
      <w:r>
        <w:rPr>
          <w:sz w:val="24"/>
        </w:rPr>
        <w:t xml:space="preserve">4.</w:t>
      </w:r>
      <w:r>
        <w:rPr>
          <w:sz w:val="24"/>
        </w:rPr>
        <w:t xml:space="preserve">О мерах</w:t>
      </w:r>
      <w:r>
        <w:rPr>
          <w:sz w:val="24"/>
        </w:rPr>
        <w:t xml:space="preserve">, принимаемых муниципальными органами по отлову и содержанию безнадзорных собак. Привлечение граждан к административной ответственности за беспривязное содержание собак в Кожевниковском районе.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Управление по социально - экономическому развитию села Администрации Кожевниковского района, </w:t>
      </w:r>
      <w:r>
        <w:rPr>
          <w:sz w:val="24"/>
          <w:highlight w:val="none"/>
        </w:rPr>
        <w:t xml:space="preserve">Административная комиссия Кожевниковского района, ОГАУ «Кожевниковское районное ветеринарное управление»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jc w:val="both"/>
      </w:pPr>
      <w:r/>
      <w:r/>
    </w:p>
    <w:p>
      <w:pPr>
        <w:jc w:val="both"/>
      </w:pPr>
      <w:r/>
      <w:r/>
    </w:p>
    <w:p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/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502"/>
        <w:ind w:left="0"/>
        <w:jc w:val="left"/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pStyle w:val="656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605"/>
        <w:gridCol w:w="3189"/>
        <w:gridCol w:w="186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6"/>
              <w:jc w:val="both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 Увеличить количество рейдовых мероприятий по посещению несовершеннолетних условно осужденных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несовершеннолетних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 целью недопущения их противоправных действий, совершения ими новых преступлений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и противоправных действий.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656"/>
              <w:jc w:val="both"/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П.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 2.3. Продолжить проведение на территории района профилактической разъяснительной работы с несовершеннолетними и их законными представителями о нормах законодательства РФ, об ответственности за противоправные деяния, с целью предупреждения правонарушений.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000000"/>
                <w:sz w:val="24"/>
                <w:highlight w:val="none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  <w:t xml:space="preserve">в течение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whit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  <w:t xml:space="preserve"> </w:t>
            </w:r>
            <w:r/>
          </w:p>
          <w:p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4"/>
              </w:rPr>
              <w:t xml:space="preserve">2023 года.</w:t>
            </w:r>
            <w:r>
              <w:rPr>
                <w:i/>
                <w:sz w:val="24"/>
                <w:szCs w:val="24"/>
              </w:rPr>
            </w:r>
            <w:r/>
          </w:p>
          <w:p>
            <w:pPr>
              <w:pStyle w:val="662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КДН и ЗП Кожевниковского района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6"/>
              <w:jc w:val="left"/>
            </w:pP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</w:t>
            </w:r>
            <w:r>
              <w:rPr>
                <w:b w:val="false"/>
                <w:i w:val="false"/>
                <w:lang w:val="ru-RU"/>
              </w:rPr>
              <w:t xml:space="preserve"> 2023г.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2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 </w:t>
            </w:r>
            <w:r>
              <w:rPr>
                <w:sz w:val="24"/>
                <w:szCs w:val="24"/>
              </w:rPr>
              <w:t xml:space="preserve">3.2.</w:t>
            </w:r>
            <w:r>
              <w:rPr>
                <w:sz w:val="24"/>
                <w:szCs w:val="24"/>
              </w:rPr>
              <w:t xml:space="preserve">Продолжить практику проведения оперативно - профилактических мероприятий, направленных на выявление и пресечение преступлений и административных правонарушений, связанных с незаконным оборотом алкогольной и спиртосодержащей продукции.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 ОМВД России по Кожевниковскому району</w:t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/>
          </w:p>
          <w:p>
            <w:pPr>
              <w:pStyle w:val="656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6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6"/>
              <w:jc w:val="both"/>
              <w:rPr>
                <w:sz w:val="24"/>
                <w:highlight w:val="none"/>
              </w:rPr>
            </w:pPr>
            <w:r>
              <w:rPr>
                <w:b/>
                <w:sz w:val="24"/>
              </w:rPr>
              <w:t xml:space="preserve">П</w:t>
            </w:r>
            <w:r>
              <w:t xml:space="preserve">. </w:t>
            </w:r>
            <w:r>
              <w:rPr>
                <w:sz w:val="24"/>
                <w:szCs w:val="24"/>
              </w:rPr>
              <w:t xml:space="preserve">4.2. Организовать работу </w:t>
            </w:r>
            <w:r>
              <w:rPr>
                <w:sz w:val="24"/>
                <w:szCs w:val="24"/>
              </w:rPr>
              <w:t xml:space="preserve">межведомственной</w:t>
            </w:r>
            <w:r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 xml:space="preserve"> по профилактике правонарушений</w:t>
            </w:r>
            <w:r>
              <w:rPr>
                <w:sz w:val="24"/>
                <w:szCs w:val="24"/>
              </w:rPr>
              <w:t xml:space="preserve"> в соответствии с утвержденным планом работы на 2023 год не реже одного раза в квартал.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2023 года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Председатель комиссии, секретарь комиссии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в течение</w:t>
            </w:r>
            <w:r>
              <w:rPr>
                <w:b w:val="false"/>
                <w:i w:val="false"/>
                <w:lang w:val="ru-RU"/>
              </w:rPr>
              <w:t xml:space="preserve"> 2023г.</w:t>
            </w:r>
            <w:r/>
          </w:p>
        </w:tc>
      </w:tr>
      <w:tr>
        <w:trPr>
          <w:trHeight w:val="998"/>
        </w:trPr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4.3. Разместить информацию на сайте Администрации Кожевниковского района.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январь </w:t>
            </w:r>
            <w:r/>
          </w:p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года</w:t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Секретарь комиссии</w:t>
            </w:r>
            <w:r>
              <w:rPr>
                <w:i/>
                <w:sz w:val="24"/>
              </w:rPr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Информация размещена на сайте Администрации Кожевниковского района в разделе «Комиссии, Советы», снять с контроля, считать исполненным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656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6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both"/>
      </w:pPr>
      <w:r>
        <w:rPr>
          <w:sz w:val="24"/>
          <w:szCs w:val="24"/>
          <w:u w:val="single"/>
        </w:rPr>
      </w:r>
      <w:r/>
    </w:p>
    <w:p>
      <w:pPr>
        <w:pStyle w:val="656"/>
        <w:jc w:val="both"/>
        <w:rPr>
          <w:b w:val="false"/>
          <w:i w:val="false"/>
          <w:highlight w:val="none"/>
          <w:lang w:val="ru-RU"/>
        </w:rPr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3/24 от 19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.2022г. пункты № </w:t>
      </w:r>
      <w:r>
        <w:rPr>
          <w:sz w:val="24"/>
          <w:szCs w:val="24"/>
        </w:rPr>
        <w:t xml:space="preserve">2.2. - 2.3, 4.2. </w:t>
      </w:r>
      <w:r>
        <w:rPr>
          <w:b w:val="false"/>
          <w:i w:val="false"/>
          <w:sz w:val="24"/>
          <w:szCs w:val="24"/>
        </w:rPr>
        <w:t xml:space="preserve">осуществлять контроль в течение</w:t>
      </w:r>
      <w:r>
        <w:rPr>
          <w:b w:val="false"/>
          <w:i w:val="false"/>
          <w:lang w:val="ru-RU"/>
        </w:rPr>
        <w:t xml:space="preserve"> 2023г.;</w:t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b w:val="false"/>
          <w:i w:val="false"/>
          <w:highlight w:val="none"/>
          <w:lang w:val="ru-RU"/>
        </w:rPr>
        <w:t xml:space="preserve">1.2. </w:t>
      </w:r>
      <w:r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3/24 от 19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.2022г. пункт № </w:t>
      </w:r>
      <w:r>
        <w:rPr>
          <w:b w:val="false"/>
          <w:i w:val="false"/>
          <w:highlight w:val="none"/>
          <w:lang w:val="ru-RU"/>
        </w:rPr>
        <w:t xml:space="preserve">3.2 - </w:t>
      </w:r>
      <w:r>
        <w:rPr>
          <w:b w:val="false"/>
          <w:i w:val="false"/>
          <w:sz w:val="24"/>
          <w:szCs w:val="24"/>
        </w:rPr>
        <w:t xml:space="preserve">осуществлять контроль на постоянной основе</w:t>
      </w:r>
      <w:r>
        <w:rPr>
          <w:sz w:val="24"/>
          <w:szCs w:val="24"/>
        </w:rPr>
        <w:t xml:space="preserve">;</w:t>
      </w:r>
      <w:r/>
    </w:p>
    <w:p>
      <w:pPr>
        <w:pStyle w:val="656"/>
        <w:jc w:val="both"/>
      </w:pPr>
      <w:r>
        <w:rPr>
          <w:sz w:val="24"/>
          <w:szCs w:val="24"/>
        </w:rPr>
        <w:t xml:space="preserve">1.3.  </w:t>
      </w:r>
      <w:r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3/24 от 19</w:t>
      </w:r>
      <w:r>
        <w:rPr>
          <w:sz w:val="24"/>
          <w:szCs w:val="24"/>
        </w:rPr>
        <w:t xml:space="preserve">.12</w:t>
      </w:r>
      <w:r>
        <w:rPr>
          <w:sz w:val="24"/>
          <w:szCs w:val="24"/>
        </w:rPr>
        <w:t xml:space="preserve">.2022г. пункт № </w:t>
      </w:r>
      <w:r>
        <w:rPr>
          <w:b w:val="false"/>
          <w:i w:val="false"/>
          <w:highlight w:val="none"/>
          <w:lang w:val="ru-RU"/>
        </w:rPr>
        <w:t xml:space="preserve">4.3</w:t>
      </w:r>
      <w:r>
        <w:rPr>
          <w:sz w:val="24"/>
          <w:szCs w:val="24"/>
        </w:rPr>
        <w:t xml:space="preserve">.- </w:t>
      </w:r>
      <w:r>
        <w:rPr>
          <w:sz w:val="24"/>
        </w:rPr>
        <w:t xml:space="preserve">снять с контроля, считать исполненным.</w:t>
      </w:r>
      <w:r>
        <w:rPr>
          <w:sz w:val="24"/>
          <w:szCs w:val="24"/>
        </w:rPr>
      </w:r>
      <w:r/>
    </w:p>
    <w:p>
      <w:pPr>
        <w:pStyle w:val="656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</w:t>
      </w:r>
      <w:r>
        <w:rPr>
          <w:i/>
          <w:sz w:val="24"/>
          <w:szCs w:val="24"/>
          <w:u w:val="single"/>
        </w:rPr>
        <w:t xml:space="preserve">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  <w:highlight w:val="none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</w:r>
      <w:r/>
    </w:p>
    <w:p>
      <w:pPr>
        <w:pStyle w:val="656"/>
        <w:jc w:val="both"/>
        <w:rPr>
          <w:i w:val="false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ОМВД России по Кожевниковскому району - 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i w:val="false"/>
        </w:rPr>
      </w:r>
      <w:r/>
    </w:p>
    <w:p>
      <w:pPr>
        <w:pStyle w:val="65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656"/>
        <w:jc w:val="both"/>
        <w:rPr>
          <w:rFonts w:ascii="Times New Roman" w:hAnsi="Times New Roman" w:cs="Times New Roman" w:eastAsia="Times New Roman"/>
          <w:color w:val="000000"/>
          <w:sz w:val="24"/>
          <w:highlight w:val="none"/>
        </w:rPr>
      </w:pPr>
      <w:r>
        <w:rPr>
          <w:sz w:val="24"/>
          <w:szCs w:val="24"/>
        </w:rPr>
        <w:t xml:space="preserve">2.2.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Разместить </w:t>
      </w:r>
      <w:r>
        <w:rPr>
          <w:sz w:val="24"/>
          <w:szCs w:val="24"/>
        </w:rPr>
        <w:t xml:space="preserve">в средствах массовой информации и сети интернет информацию 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результатах оперативно-служебной деятельности ОМВД России по Кожевниковскому району за 2022 год. </w:t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2.3.Усилить проведение на территории района профилактической разъяснительной работы среди населения с </w:t>
      </w:r>
      <w:r>
        <w:rPr>
          <w:sz w:val="24"/>
        </w:rPr>
        <w:t xml:space="preserve">целью предотвращения преступлений, связанных с мошенничеством с использованием сети Интернет и мобильной связи.</w:t>
      </w:r>
      <w:r/>
    </w:p>
    <w:p>
      <w:pPr>
        <w:pStyle w:val="656"/>
        <w:jc w:val="both"/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</w:r>
      <w:r>
        <w:rPr>
          <w:i/>
          <w:sz w:val="24"/>
          <w:szCs w:val="24"/>
        </w:rPr>
        <w:t xml:space="preserve">Срок: 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none"/>
        </w:rPr>
        <w:t xml:space="preserve">в течение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  <w:highlight w:val="white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 w:themeColor="text1"/>
          <w:sz w:val="24"/>
        </w:rPr>
        <w:t xml:space="preserve">2023 года.</w:t>
      </w:r>
      <w:r>
        <w:rPr>
          <w:i/>
        </w:rPr>
      </w:r>
      <w:r/>
    </w:p>
    <w:p>
      <w:pPr>
        <w:pStyle w:val="656"/>
        <w:jc w:val="both"/>
        <w:tabs>
          <w:tab w:val="left" w:pos="6279" w:leader="none"/>
        </w:tabs>
        <w:rPr>
          <w:i/>
        </w:rPr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</w:rPr>
        <w:t xml:space="preserve">  ОМВД России по Кожевниковскому району</w:t>
      </w:r>
      <w:r>
        <w:tab/>
      </w:r>
      <w:r/>
    </w:p>
    <w:p>
      <w:pPr>
        <w:pStyle w:val="656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6"/>
        <w:jc w:val="both"/>
      </w:pPr>
      <w:r/>
      <w:r/>
    </w:p>
    <w:p>
      <w:pPr>
        <w:pStyle w:val="656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начальника ОМВД России по Кожевниковскому району</w:t>
      </w:r>
      <w:r>
        <w:rPr>
          <w:i/>
          <w:sz w:val="24"/>
          <w:szCs w:val="24"/>
        </w:rPr>
        <w:t xml:space="preserve"> - , Глав сельских поселений </w:t>
      </w:r>
      <w:r>
        <w:rPr>
          <w:sz w:val="24"/>
          <w:szCs w:val="24"/>
        </w:rPr>
        <w:t xml:space="preserve">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 на 1</w:t>
      </w:r>
      <w:r>
        <w:rPr>
          <w:sz w:val="24"/>
          <w:szCs w:val="24"/>
        </w:rPr>
        <w:t xml:space="preserve"> лис</w:t>
      </w:r>
      <w:r>
        <w:rPr>
          <w:b w:val="false"/>
          <w:i w:val="false"/>
          <w:sz w:val="24"/>
          <w:szCs w:val="24"/>
        </w:rPr>
        <w:t xml:space="preserve">т</w:t>
      </w:r>
      <w:r>
        <w:rPr>
          <w:rFonts w:eastAsia="Calibri"/>
          <w:b w:val="false"/>
          <w:i w:val="false"/>
          <w:sz w:val="24"/>
          <w:szCs w:val="24"/>
        </w:rPr>
        <w:t xml:space="preserve">е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rFonts w:eastAsia="Calibri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3.2.</w:t>
      </w:r>
      <w:r>
        <w:rPr>
          <w:sz w:val="24"/>
          <w:szCs w:val="24"/>
        </w:rPr>
        <w:t xml:space="preserve">В целях увеличения численности народных дружин совместно с ОМВД России по Кожевниковскому району организовать проведение информационно - консультативной и агитационной работы с населением.</w:t>
      </w:r>
      <w:r/>
    </w:p>
    <w:p>
      <w:pPr>
        <w:pStyle w:val="656"/>
        <w:jc w:val="both"/>
      </w:pPr>
      <w:r>
        <w:rPr>
          <w:sz w:val="24"/>
          <w:szCs w:val="24"/>
          <w:highlight w:val="none"/>
        </w:rPr>
        <w:t xml:space="preserve">3.3. </w:t>
      </w:r>
      <w:r>
        <w:rPr>
          <w:sz w:val="24"/>
          <w:szCs w:val="24"/>
        </w:rPr>
        <w:t xml:space="preserve"> Рассмотреть возможность поощрения </w:t>
      </w:r>
      <w:r>
        <w:rPr>
          <w:sz w:val="24"/>
          <w:szCs w:val="24"/>
        </w:rPr>
        <w:t xml:space="preserve">участия </w:t>
      </w:r>
      <w:r>
        <w:rPr>
          <w:color w:val="2D2D2D"/>
          <w:spacing w:val="2"/>
          <w:sz w:val="24"/>
          <w:szCs w:val="24"/>
          <w:shd w:val="clear" w:fill="FFFFFF" w:color="FFFFFF"/>
        </w:rPr>
        <w:t xml:space="preserve">народных дружин в охране общественного порядка, освещения в СМИ.</w:t>
      </w:r>
      <w:r>
        <w:rPr>
          <w:sz w:val="24"/>
          <w:szCs w:val="24"/>
          <w:highlight w:val="none"/>
        </w:rPr>
      </w:r>
      <w:r/>
    </w:p>
    <w:p>
      <w:pPr>
        <w:pStyle w:val="656"/>
        <w:jc w:val="both"/>
        <w:rPr>
          <w:sz w:val="24"/>
        </w:rPr>
      </w:pPr>
      <w:r>
        <w:rPr>
          <w:sz w:val="24"/>
        </w:rPr>
      </w:r>
      <w:r>
        <w:rPr>
          <w:i/>
          <w:sz w:val="24"/>
          <w:szCs w:val="24"/>
        </w:rPr>
        <w:t xml:space="preserve">Срок:  постоянно</w:t>
      </w:r>
      <w:r>
        <w:rPr>
          <w:sz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i/>
          <w:sz w:val="24"/>
          <w:szCs w:val="24"/>
        </w:rPr>
        <w:t xml:space="preserve">ОМВД России по Кожевниковскому району, Главы сельских поселений.</w:t>
      </w:r>
      <w:r/>
    </w:p>
    <w:p>
      <w:pPr>
        <w:pStyle w:val="656"/>
        <w:jc w:val="both"/>
        <w:rPr>
          <w:i/>
          <w:sz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</w:rPr>
      </w:r>
      <w:r/>
    </w:p>
    <w:p>
      <w:pPr>
        <w:pStyle w:val="656"/>
        <w:jc w:val="both"/>
        <w:rPr>
          <w:rFonts w:eastAsia="Calibri"/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4. По четвертому вопросу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слушали :</w:t>
      </w:r>
      <w:r>
        <w:rPr>
          <w:sz w:val="24"/>
          <w:szCs w:val="24"/>
        </w:rPr>
        <w:t xml:space="preserve"> </w:t>
      </w:r>
      <w:r>
        <w:t xml:space="preserve">начальника Управления по социально - экономическому развитию села Администрации Кожевниковского района - Юшту В.В., </w:t>
      </w:r>
      <w:r>
        <w:rPr>
          <w:highlight w:val="none"/>
        </w:rPr>
        <w:t xml:space="preserve">ответственного секретаря Административная комиссия Кожевниковского района - Жулину Р.А., начальника ОГАУ «Кожевниковское районное ветеринарное управление» </w:t>
      </w:r>
      <w:r>
        <w:rPr>
          <w:rFonts w:eastAsia="Calibri"/>
          <w:sz w:val="24"/>
          <w:szCs w:val="24"/>
        </w:rPr>
        <w:t xml:space="preserve">– Журавлева Ю.Б.</w:t>
      </w:r>
      <w:r>
        <w:rPr>
          <w:rFonts w:eastAsia="Calibri"/>
          <w:sz w:val="24"/>
          <w:szCs w:val="24"/>
        </w:rPr>
        <w:t xml:space="preserve"> (доклады прилагаются)</w:t>
      </w:r>
      <w:r>
        <w:rPr>
          <w:rFonts w:eastAsia="Calibri"/>
        </w:rPr>
      </w:r>
      <w:r/>
    </w:p>
    <w:p>
      <w:pPr>
        <w:pStyle w:val="656"/>
        <w:jc w:val="both"/>
        <w:rPr>
          <w:rFonts w:eastAsia="Calibri"/>
        </w:rPr>
      </w:pPr>
      <w:r>
        <w:rPr>
          <w:rFonts w:eastAsia="Calibri"/>
          <w:sz w:val="24"/>
          <w:szCs w:val="24"/>
          <w:highlight w:val="none"/>
        </w:rPr>
      </w:r>
      <w:r>
        <w:rPr>
          <w:rFonts w:eastAsia="Calibri"/>
          <w:sz w:val="24"/>
          <w:szCs w:val="24"/>
          <w:highlight w:val="none"/>
        </w:rPr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6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  <w:r/>
    </w:p>
    <w:p>
      <w:pPr>
        <w:pStyle w:val="656"/>
        <w:jc w:val="both"/>
      </w:pPr>
      <w:r>
        <w:rPr>
          <w:sz w:val="24"/>
          <w:szCs w:val="24"/>
        </w:rPr>
        <w:t xml:space="preserve">4.2.Усилить меры по </w:t>
      </w:r>
      <w:r>
        <w:rPr>
          <w:sz w:val="24"/>
          <w:szCs w:val="24"/>
        </w:rPr>
        <w:t xml:space="preserve">мероприятиям при осуществлении деятельности по обращению с животными без владельцев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;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Срок: в течение 2023г.</w:t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t xml:space="preserve">Управления по социально - экономическому развитию села Администрации Кожевниковского района, </w:t>
      </w:r>
      <w:r>
        <w:rPr>
          <w:i/>
          <w:sz w:val="24"/>
          <w:szCs w:val="24"/>
        </w:rPr>
      </w:r>
      <w:r/>
    </w:p>
    <w:p>
      <w:pPr>
        <w:pStyle w:val="656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11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6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6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6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6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6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6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6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6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6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6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6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6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6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6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6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6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6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6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6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6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6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6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6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6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6"/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9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514"/>
    <w:uiPriority w:val="99"/>
  </w:style>
  <w:style w:type="paragraph" w:styleId="481">
    <w:name w:val="endnote text"/>
    <w:basedOn w:val="666"/>
    <w:link w:val="482"/>
    <w:uiPriority w:val="99"/>
    <w:semiHidden/>
    <w:unhideWhenUsed/>
    <w:rPr>
      <w:sz w:val="20"/>
    </w:rPr>
    <w:pPr>
      <w:spacing w:lineRule="auto" w:line="240" w:after="0"/>
    </w:pPr>
  </w:style>
  <w:style w:type="character" w:styleId="482">
    <w:name w:val="Endnote Text Char"/>
    <w:link w:val="481"/>
    <w:uiPriority w:val="99"/>
    <w:rPr>
      <w:sz w:val="20"/>
    </w:rPr>
  </w:style>
  <w:style w:type="character" w:styleId="483">
    <w:name w:val="endnote reference"/>
    <w:basedOn w:val="664"/>
    <w:uiPriority w:val="99"/>
    <w:semiHidden/>
    <w:unhideWhenUsed/>
    <w:rPr>
      <w:vertAlign w:val="superscript"/>
    </w:rPr>
  </w:style>
  <w:style w:type="paragraph" w:styleId="484">
    <w:name w:val="Heading 1"/>
    <w:link w:val="4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5">
    <w:name w:val="Heading 1 Char"/>
    <w:link w:val="484"/>
    <w:uiPriority w:val="9"/>
    <w:rPr>
      <w:rFonts w:ascii="Arial" w:hAnsi="Arial" w:cs="Arial" w:eastAsia="Arial"/>
      <w:sz w:val="40"/>
      <w:szCs w:val="40"/>
    </w:rPr>
  </w:style>
  <w:style w:type="paragraph" w:styleId="486">
    <w:name w:val="Heading 2"/>
    <w:link w:val="4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7">
    <w:name w:val="Heading 2 Char"/>
    <w:link w:val="486"/>
    <w:uiPriority w:val="9"/>
    <w:rPr>
      <w:rFonts w:ascii="Arial" w:hAnsi="Arial" w:cs="Arial" w:eastAsia="Arial"/>
      <w:sz w:val="34"/>
    </w:rPr>
  </w:style>
  <w:style w:type="paragraph" w:styleId="488">
    <w:name w:val="Heading 3"/>
    <w:link w:val="4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9">
    <w:name w:val="Heading 3 Char"/>
    <w:link w:val="488"/>
    <w:uiPriority w:val="9"/>
    <w:rPr>
      <w:rFonts w:ascii="Arial" w:hAnsi="Arial" w:cs="Arial" w:eastAsia="Arial"/>
      <w:sz w:val="30"/>
      <w:szCs w:val="30"/>
    </w:rPr>
  </w:style>
  <w:style w:type="paragraph" w:styleId="490">
    <w:name w:val="Heading 4"/>
    <w:link w:val="4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1">
    <w:name w:val="Heading 4 Char"/>
    <w:link w:val="490"/>
    <w:uiPriority w:val="9"/>
    <w:rPr>
      <w:rFonts w:ascii="Arial" w:hAnsi="Arial" w:cs="Arial" w:eastAsia="Arial"/>
      <w:b/>
      <w:bCs/>
      <w:sz w:val="26"/>
      <w:szCs w:val="26"/>
    </w:rPr>
  </w:style>
  <w:style w:type="paragraph" w:styleId="492">
    <w:name w:val="Heading 5"/>
    <w:link w:val="4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3">
    <w:name w:val="Heading 5 Char"/>
    <w:link w:val="492"/>
    <w:uiPriority w:val="9"/>
    <w:rPr>
      <w:rFonts w:ascii="Arial" w:hAnsi="Arial" w:cs="Arial" w:eastAsia="Arial"/>
      <w:b/>
      <w:bCs/>
      <w:sz w:val="24"/>
      <w:szCs w:val="24"/>
    </w:rPr>
  </w:style>
  <w:style w:type="paragraph" w:styleId="494">
    <w:name w:val="Heading 6"/>
    <w:link w:val="4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5">
    <w:name w:val="Heading 6 Char"/>
    <w:link w:val="494"/>
    <w:uiPriority w:val="9"/>
    <w:rPr>
      <w:rFonts w:ascii="Arial" w:hAnsi="Arial" w:cs="Arial" w:eastAsia="Arial"/>
      <w:b/>
      <w:bCs/>
      <w:sz w:val="22"/>
      <w:szCs w:val="22"/>
    </w:rPr>
  </w:style>
  <w:style w:type="paragraph" w:styleId="496">
    <w:name w:val="Heading 7"/>
    <w:link w:val="4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7">
    <w:name w:val="Heading 7 Char"/>
    <w:link w:val="4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8">
    <w:name w:val="Heading 8"/>
    <w:link w:val="4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9">
    <w:name w:val="Heading 8 Char"/>
    <w:link w:val="498"/>
    <w:uiPriority w:val="9"/>
    <w:rPr>
      <w:rFonts w:ascii="Arial" w:hAnsi="Arial" w:cs="Arial" w:eastAsia="Arial"/>
      <w:i/>
      <w:iCs/>
      <w:sz w:val="22"/>
      <w:szCs w:val="22"/>
    </w:rPr>
  </w:style>
  <w:style w:type="paragraph" w:styleId="500">
    <w:name w:val="Heading 9"/>
    <w:link w:val="5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1">
    <w:name w:val="Heading 9 Char"/>
    <w:link w:val="500"/>
    <w:uiPriority w:val="9"/>
    <w:rPr>
      <w:rFonts w:ascii="Arial" w:hAnsi="Arial" w:cs="Arial" w:eastAsia="Arial"/>
      <w:i/>
      <w:iCs/>
      <w:sz w:val="21"/>
      <w:szCs w:val="21"/>
    </w:rPr>
  </w:style>
  <w:style w:type="paragraph" w:styleId="502">
    <w:name w:val="List Paragraph"/>
    <w:qFormat/>
    <w:uiPriority w:val="34"/>
    <w:pPr>
      <w:contextualSpacing w:val="true"/>
      <w:ind w:left="720"/>
    </w:pPr>
  </w:style>
  <w:style w:type="paragraph" w:styleId="503">
    <w:name w:val="No Spacing"/>
    <w:qFormat/>
    <w:uiPriority w:val="1"/>
    <w:pPr>
      <w:spacing w:lineRule="auto" w:line="240" w:after="0" w:before="0"/>
    </w:pPr>
  </w:style>
  <w:style w:type="paragraph" w:styleId="504">
    <w:name w:val="Title"/>
    <w:link w:val="5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5">
    <w:name w:val="Title Char"/>
    <w:link w:val="504"/>
    <w:uiPriority w:val="10"/>
    <w:rPr>
      <w:sz w:val="48"/>
      <w:szCs w:val="48"/>
    </w:rPr>
  </w:style>
  <w:style w:type="paragraph" w:styleId="506">
    <w:name w:val="Subtitle"/>
    <w:link w:val="507"/>
    <w:qFormat/>
    <w:uiPriority w:val="11"/>
    <w:rPr>
      <w:sz w:val="24"/>
      <w:szCs w:val="24"/>
    </w:rPr>
    <w:pPr>
      <w:spacing w:after="200" w:before="200"/>
    </w:pPr>
  </w:style>
  <w:style w:type="character" w:styleId="507">
    <w:name w:val="Subtitle Char"/>
    <w:link w:val="506"/>
    <w:uiPriority w:val="11"/>
    <w:rPr>
      <w:sz w:val="24"/>
      <w:szCs w:val="24"/>
    </w:rPr>
  </w:style>
  <w:style w:type="paragraph" w:styleId="508">
    <w:name w:val="Quote"/>
    <w:link w:val="509"/>
    <w:qFormat/>
    <w:uiPriority w:val="29"/>
    <w:rPr>
      <w:i/>
    </w:rPr>
    <w:pPr>
      <w:ind w:left="720" w:right="720"/>
    </w:pPr>
  </w:style>
  <w:style w:type="character" w:styleId="509">
    <w:name w:val="Quote Char"/>
    <w:link w:val="508"/>
    <w:uiPriority w:val="29"/>
    <w:rPr>
      <w:i/>
    </w:rPr>
  </w:style>
  <w:style w:type="paragraph" w:styleId="510">
    <w:name w:val="Intense Quote"/>
    <w:link w:val="51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1">
    <w:name w:val="Intense Quote Char"/>
    <w:link w:val="510"/>
    <w:uiPriority w:val="30"/>
    <w:rPr>
      <w:i/>
    </w:rPr>
  </w:style>
  <w:style w:type="paragraph" w:styleId="512">
    <w:name w:val="Head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Header Char"/>
    <w:link w:val="512"/>
    <w:uiPriority w:val="99"/>
  </w:style>
  <w:style w:type="paragraph" w:styleId="514">
    <w:name w:val="Footer"/>
    <w:link w:val="5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5">
    <w:name w:val="Footer Char"/>
    <w:link w:val="514"/>
    <w:uiPriority w:val="99"/>
  </w:style>
  <w:style w:type="table" w:styleId="51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2">
    <w:name w:val="Hyperlink"/>
    <w:uiPriority w:val="99"/>
    <w:unhideWhenUsed/>
    <w:rPr>
      <w:color w:val="0000FF" w:themeColor="hyperlink"/>
      <w:u w:val="single"/>
    </w:rPr>
  </w:style>
  <w:style w:type="paragraph" w:styleId="643">
    <w:name w:val="footnote text"/>
    <w:link w:val="644"/>
    <w:uiPriority w:val="99"/>
    <w:semiHidden/>
    <w:unhideWhenUsed/>
    <w:rPr>
      <w:sz w:val="18"/>
    </w:rPr>
    <w:pPr>
      <w:spacing w:lineRule="auto" w:line="240" w:after="40"/>
    </w:pPr>
  </w:style>
  <w:style w:type="character" w:styleId="644">
    <w:name w:val="Footnote Text Char"/>
    <w:link w:val="643"/>
    <w:uiPriority w:val="99"/>
    <w:rPr>
      <w:sz w:val="18"/>
    </w:rPr>
  </w:style>
  <w:style w:type="character" w:styleId="645">
    <w:name w:val="footnote reference"/>
    <w:uiPriority w:val="99"/>
    <w:unhideWhenUsed/>
    <w:rPr>
      <w:vertAlign w:val="superscript"/>
    </w:rPr>
  </w:style>
  <w:style w:type="paragraph" w:styleId="646">
    <w:name w:val="toc 1"/>
    <w:uiPriority w:val="39"/>
    <w:unhideWhenUsed/>
    <w:pPr>
      <w:ind w:left="0" w:right="0" w:firstLine="0"/>
      <w:spacing w:after="57"/>
    </w:pPr>
  </w:style>
  <w:style w:type="paragraph" w:styleId="647">
    <w:name w:val="toc 2"/>
    <w:uiPriority w:val="39"/>
    <w:unhideWhenUsed/>
    <w:pPr>
      <w:ind w:left="283" w:right="0" w:firstLine="0"/>
      <w:spacing w:after="57"/>
    </w:pPr>
  </w:style>
  <w:style w:type="paragraph" w:styleId="648">
    <w:name w:val="toc 3"/>
    <w:uiPriority w:val="39"/>
    <w:unhideWhenUsed/>
    <w:pPr>
      <w:ind w:left="567" w:right="0" w:firstLine="0"/>
      <w:spacing w:after="57"/>
    </w:pPr>
  </w:style>
  <w:style w:type="paragraph" w:styleId="649">
    <w:name w:val="toc 4"/>
    <w:uiPriority w:val="39"/>
    <w:unhideWhenUsed/>
    <w:pPr>
      <w:ind w:left="850" w:right="0" w:firstLine="0"/>
      <w:spacing w:after="57"/>
    </w:pPr>
  </w:style>
  <w:style w:type="paragraph" w:styleId="650">
    <w:name w:val="toc 5"/>
    <w:uiPriority w:val="39"/>
    <w:unhideWhenUsed/>
    <w:pPr>
      <w:ind w:left="1134" w:right="0" w:firstLine="0"/>
      <w:spacing w:after="57"/>
    </w:pPr>
  </w:style>
  <w:style w:type="paragraph" w:styleId="651">
    <w:name w:val="toc 6"/>
    <w:uiPriority w:val="39"/>
    <w:unhideWhenUsed/>
    <w:pPr>
      <w:ind w:left="1417" w:right="0" w:firstLine="0"/>
      <w:spacing w:after="57"/>
    </w:pPr>
  </w:style>
  <w:style w:type="paragraph" w:styleId="652">
    <w:name w:val="toc 7"/>
    <w:uiPriority w:val="39"/>
    <w:unhideWhenUsed/>
    <w:pPr>
      <w:ind w:left="1701" w:right="0" w:firstLine="0"/>
      <w:spacing w:after="57"/>
    </w:pPr>
  </w:style>
  <w:style w:type="paragraph" w:styleId="653">
    <w:name w:val="toc 8"/>
    <w:uiPriority w:val="39"/>
    <w:unhideWhenUsed/>
    <w:pPr>
      <w:ind w:left="1984" w:right="0" w:firstLine="0"/>
      <w:spacing w:after="57"/>
    </w:pPr>
  </w:style>
  <w:style w:type="paragraph" w:styleId="654">
    <w:name w:val="toc 9"/>
    <w:uiPriority w:val="39"/>
    <w:unhideWhenUsed/>
    <w:pPr>
      <w:ind w:left="2268" w:right="0" w:firstLine="0"/>
      <w:spacing w:after="57"/>
    </w:pPr>
  </w:style>
  <w:style w:type="paragraph" w:styleId="655">
    <w:name w:val="TOC Heading"/>
    <w:uiPriority w:val="39"/>
    <w:unhideWhenUsed/>
  </w:style>
  <w:style w:type="paragraph" w:styleId="656">
    <w:name w:val="Обычный"/>
    <w:next w:val="656"/>
    <w:link w:val="656"/>
    <w:rPr>
      <w:lang w:val="ru-RU" w:bidi="ar-SA" w:eastAsia="ru-RU"/>
    </w:rPr>
    <w:pPr>
      <w:widowControl w:val="off"/>
    </w:pPr>
  </w:style>
  <w:style w:type="paragraph" w:styleId="657">
    <w:name w:val="Заголовок 3"/>
    <w:basedOn w:val="656"/>
    <w:next w:val="656"/>
    <w:link w:val="656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8">
    <w:name w:val="Основной шрифт абзаца"/>
    <w:next w:val="658"/>
    <w:link w:val="656"/>
    <w:semiHidden/>
  </w:style>
  <w:style w:type="table" w:styleId="659">
    <w:name w:val="Обычная таблица"/>
    <w:next w:val="659"/>
    <w:link w:val="656"/>
    <w:semiHidden/>
    <w:tblPr/>
  </w:style>
  <w:style w:type="numbering" w:styleId="660">
    <w:name w:val="Нет списка"/>
    <w:next w:val="660"/>
    <w:link w:val="656"/>
    <w:semiHidden/>
  </w:style>
  <w:style w:type="table" w:styleId="661">
    <w:name w:val="Сетка таблицы"/>
    <w:basedOn w:val="659"/>
    <w:next w:val="661"/>
    <w:link w:val="656"/>
    <w:pPr>
      <w:widowControl w:val="off"/>
    </w:pPr>
    <w:tblPr/>
  </w:style>
  <w:style w:type="paragraph" w:styleId="662">
    <w:name w:val="Абзац списка"/>
    <w:basedOn w:val="656"/>
    <w:next w:val="662"/>
    <w:link w:val="656"/>
    <w:rPr>
      <w:sz w:val="24"/>
      <w:szCs w:val="24"/>
    </w:rPr>
    <w:pPr>
      <w:ind w:left="708"/>
      <w:widowControl/>
    </w:pPr>
  </w:style>
  <w:style w:type="character" w:styleId="663">
    <w:name w:val="apple-converted-space"/>
    <w:basedOn w:val="658"/>
    <w:next w:val="663"/>
    <w:link w:val="656"/>
  </w:style>
  <w:style w:type="character" w:styleId="664" w:default="1">
    <w:name w:val="Default Paragraph Font"/>
    <w:uiPriority w:val="1"/>
    <w:semiHidden/>
    <w:unhideWhenUsed/>
  </w:style>
  <w:style w:type="numbering" w:styleId="665" w:default="1">
    <w:name w:val="No List"/>
    <w:uiPriority w:val="99"/>
    <w:semiHidden/>
    <w:unhideWhenUsed/>
  </w:style>
  <w:style w:type="paragraph" w:styleId="666" w:default="1">
    <w:name w:val="Normal"/>
    <w:qFormat/>
  </w:style>
  <w:style w:type="table" w:styleId="667" w:default="1">
    <w:name w:val="Normal Table"/>
    <w:uiPriority w:val="99"/>
    <w:semiHidden/>
    <w:unhideWhenUsed/>
    <w:tblPr/>
  </w:style>
  <w:style w:type="paragraph" w:styleId="668">
    <w:name w:val="Body Text"/>
    <w:uiPriority w:val="9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43</cp:revision>
  <dcterms:modified xsi:type="dcterms:W3CDTF">2023-02-15T02:23:58Z</dcterms:modified>
</cp:coreProperties>
</file>