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73" w:rsidRDefault="00AB09FF">
      <w:pPr>
        <w:pStyle w:val="1"/>
        <w:framePr w:w="8347" w:h="278" w:hRule="exact" w:wrap="none" w:vAnchor="page" w:hAnchor="page" w:x="1885" w:y="853"/>
        <w:shd w:val="clear" w:color="auto" w:fill="auto"/>
        <w:spacing w:after="0" w:line="220" w:lineRule="exact"/>
        <w:ind w:left="80"/>
      </w:pPr>
      <w:bookmarkStart w:id="0" w:name="_GoBack"/>
      <w:bookmarkEnd w:id="0"/>
      <w:r>
        <w:rPr>
          <w:rStyle w:val="3pt"/>
        </w:rPr>
        <w:t>ПРОТОКОЛ</w:t>
      </w:r>
    </w:p>
    <w:p w:rsidR="00777473" w:rsidRDefault="00AB09FF">
      <w:pPr>
        <w:pStyle w:val="1"/>
        <w:framePr w:w="8347" w:h="1143" w:hRule="exact" w:wrap="none" w:vAnchor="page" w:hAnchor="page" w:x="1885" w:y="1087"/>
        <w:shd w:val="clear" w:color="auto" w:fill="auto"/>
        <w:spacing w:after="0" w:line="269" w:lineRule="exact"/>
        <w:ind w:left="80"/>
      </w:pPr>
      <w:r>
        <w:t>проведения аукциона по продаже права на заключение договора на установку и эксплуатацию рекламной конструкции, место размещения: Томская область, Кожевниковский район, с. Кожевниково, ул. Гагарина 6р</w:t>
      </w:r>
    </w:p>
    <w:p w:rsidR="00777473" w:rsidRDefault="00AB09FF">
      <w:pPr>
        <w:pStyle w:val="1"/>
        <w:framePr w:w="8347" w:h="1143" w:hRule="exact" w:wrap="none" w:vAnchor="page" w:hAnchor="page" w:x="1885" w:y="1087"/>
        <w:shd w:val="clear" w:color="auto" w:fill="auto"/>
        <w:spacing w:after="0" w:line="269" w:lineRule="exact"/>
        <w:ind w:left="80"/>
      </w:pPr>
      <w:r>
        <w:t>(лот № 4)</w:t>
      </w:r>
    </w:p>
    <w:p w:rsidR="00777473" w:rsidRDefault="00AB09FF">
      <w:pPr>
        <w:pStyle w:val="1"/>
        <w:framePr w:wrap="none" w:vAnchor="page" w:hAnchor="page" w:x="1136" w:y="2499"/>
        <w:shd w:val="clear" w:color="auto" w:fill="auto"/>
        <w:spacing w:after="0" w:line="220" w:lineRule="exact"/>
        <w:jc w:val="left"/>
      </w:pPr>
      <w:r>
        <w:t>с. Кожевниково</w:t>
      </w:r>
    </w:p>
    <w:p w:rsidR="00777473" w:rsidRDefault="00AB09FF">
      <w:pPr>
        <w:pStyle w:val="1"/>
        <w:framePr w:w="9667" w:h="620" w:hRule="exact" w:wrap="none" w:vAnchor="page" w:hAnchor="page" w:x="1122" w:y="2438"/>
        <w:shd w:val="clear" w:color="auto" w:fill="auto"/>
        <w:spacing w:after="0" w:line="278" w:lineRule="exact"/>
        <w:ind w:left="7862" w:right="20"/>
        <w:jc w:val="both"/>
      </w:pPr>
      <w:r>
        <w:t>02 ноября 2021 г.</w:t>
      </w:r>
      <w:r>
        <w:br/>
      </w:r>
      <w:r>
        <w:t>11.00 час.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88" w:lineRule="exact"/>
        <w:ind w:left="20" w:right="20" w:firstLine="720"/>
        <w:jc w:val="both"/>
      </w:pPr>
      <w:r>
        <w:t>Аукцион по продаже права на заключение договора на установку и эксплуатацию рекламной конструкции, проводится на основании Решения Думы Кожевниковского района от 28.02.2011 г. №40.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firstLine="720"/>
        <w:jc w:val="both"/>
      </w:pPr>
      <w:r>
        <w:t>Конкурсная комиссия в составе: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Носикова Е.А..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Савельева В.И.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Скаридова О.В.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Галова Т.Ю.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Риферт Е.А.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Шерстобоева Н.В.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/>
        <w:jc w:val="left"/>
      </w:pPr>
      <w:r>
        <w:t>Белотурова А.А.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firstLine="720"/>
        <w:jc w:val="both"/>
      </w:pPr>
      <w:r>
        <w:t>Аукционист: Носикова Е.А.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Предмет аукциона: право на заключение договора на установку и эксплуатацию рекламной конструкции, место размещения: Томская область, Кожевниковский район, с, </w:t>
      </w:r>
      <w:r>
        <w:t>Кожевниково, ул. Гагарина 6р, (лот № 4).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firstLine="720"/>
        <w:jc w:val="both"/>
      </w:pPr>
      <w:r>
        <w:t>По данному лоту поступила одна заявка.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firstLine="720"/>
        <w:jc w:val="both"/>
      </w:pPr>
      <w:r>
        <w:t>Единственный участник: КПКГ «Сибирский кредит».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firstLine="720"/>
        <w:jc w:val="both"/>
      </w:pPr>
      <w:r>
        <w:t>Аукцион признан несостоявшимся.</w:t>
      </w:r>
    </w:p>
    <w:p w:rsidR="00777473" w:rsidRDefault="00AB09FF">
      <w:pPr>
        <w:pStyle w:val="1"/>
        <w:framePr w:w="9667" w:h="5621" w:hRule="exact" w:wrap="none" w:vAnchor="page" w:hAnchor="page" w:x="1122" w:y="3271"/>
        <w:shd w:val="clear" w:color="auto" w:fill="auto"/>
        <w:spacing w:after="0" w:line="274" w:lineRule="exact"/>
        <w:ind w:left="20" w:right="20" w:firstLine="720"/>
        <w:jc w:val="both"/>
      </w:pPr>
      <w:r>
        <w:t>Настоящий протокол составлен в двух экземплярах, из которых один остается у организатора торгов,</w:t>
      </w:r>
      <w:r>
        <w:t xml:space="preserve"> второй экземпляр передается единственному участнику.</w:t>
      </w:r>
    </w:p>
    <w:p w:rsidR="00777473" w:rsidRDefault="00AB09FF">
      <w:pPr>
        <w:pStyle w:val="1"/>
        <w:framePr w:w="9667" w:h="556" w:hRule="exact" w:wrap="none" w:vAnchor="page" w:hAnchor="page" w:x="1122" w:y="9714"/>
        <w:shd w:val="clear" w:color="auto" w:fill="auto"/>
        <w:spacing w:after="15" w:line="220" w:lineRule="exact"/>
        <w:ind w:left="20"/>
        <w:jc w:val="left"/>
      </w:pPr>
      <w:r>
        <w:t>Подписи</w:t>
      </w:r>
    </w:p>
    <w:p w:rsidR="00777473" w:rsidRDefault="00AB09FF">
      <w:pPr>
        <w:pStyle w:val="1"/>
        <w:framePr w:w="9667" w:h="556" w:hRule="exact" w:wrap="none" w:vAnchor="page" w:hAnchor="page" w:x="1122" w:y="9714"/>
        <w:shd w:val="clear" w:color="auto" w:fill="auto"/>
        <w:spacing w:after="0" w:line="220" w:lineRule="exact"/>
        <w:ind w:left="20"/>
        <w:jc w:val="left"/>
      </w:pPr>
      <w:r>
        <w:t>членов комиссии:</w:t>
      </w:r>
    </w:p>
    <w:p w:rsidR="00777473" w:rsidRDefault="009A57E6">
      <w:pPr>
        <w:framePr w:wrap="none" w:vAnchor="page" w:hAnchor="page" w:x="7372" w:y="1022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148205" cy="1285875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73" w:rsidRDefault="00AB09FF">
      <w:pPr>
        <w:pStyle w:val="a6"/>
        <w:framePr w:w="2774" w:h="969" w:hRule="exact" w:wrap="none" w:vAnchor="page" w:hAnchor="page" w:x="8005" w:y="11621"/>
        <w:shd w:val="clear" w:color="auto" w:fill="auto"/>
        <w:tabs>
          <w:tab w:val="left" w:pos="1162"/>
        </w:tabs>
      </w:pPr>
      <w:r>
        <w:rPr>
          <w:rStyle w:val="14pt-1pt"/>
        </w:rPr>
        <w:t>(/</w:t>
      </w:r>
      <w:r>
        <w:rPr>
          <w:rStyle w:val="a7"/>
        </w:rPr>
        <w:tab/>
      </w:r>
      <w:r>
        <w:t>Т.Ю. Галова</w:t>
      </w:r>
    </w:p>
    <w:p w:rsidR="00777473" w:rsidRDefault="00AB09FF">
      <w:pPr>
        <w:pStyle w:val="a6"/>
        <w:framePr w:w="2774" w:h="969" w:hRule="exact" w:wrap="none" w:vAnchor="page" w:hAnchor="page" w:x="8005" w:y="11621"/>
        <w:shd w:val="clear" w:color="auto" w:fill="auto"/>
        <w:jc w:val="right"/>
      </w:pPr>
      <w:r>
        <w:t>Е.А. Риферт</w:t>
      </w:r>
    </w:p>
    <w:p w:rsidR="00777473" w:rsidRDefault="009A57E6">
      <w:pPr>
        <w:framePr w:wrap="none" w:vAnchor="page" w:hAnchor="page" w:x="7823" w:y="1251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51025" cy="468630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73" w:rsidRDefault="00AB09FF">
      <w:pPr>
        <w:pStyle w:val="1"/>
        <w:framePr w:wrap="none" w:vAnchor="page" w:hAnchor="page" w:x="1122" w:y="16203"/>
        <w:shd w:val="clear" w:color="auto" w:fill="auto"/>
        <w:spacing w:after="0" w:line="220" w:lineRule="exact"/>
        <w:ind w:left="20"/>
        <w:jc w:val="left"/>
      </w:pPr>
      <w:r>
        <w:t>Протокол получен в 1экз.</w:t>
      </w:r>
    </w:p>
    <w:p w:rsidR="00777473" w:rsidRDefault="00777473">
      <w:pPr>
        <w:rPr>
          <w:sz w:val="2"/>
          <w:szCs w:val="2"/>
        </w:rPr>
      </w:pPr>
    </w:p>
    <w:sectPr w:rsidR="0077747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FF" w:rsidRDefault="00AB09FF">
      <w:r>
        <w:separator/>
      </w:r>
    </w:p>
  </w:endnote>
  <w:endnote w:type="continuationSeparator" w:id="0">
    <w:p w:rsidR="00AB09FF" w:rsidRDefault="00AB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FF" w:rsidRDefault="00AB09FF"/>
  </w:footnote>
  <w:footnote w:type="continuationSeparator" w:id="0">
    <w:p w:rsidR="00AB09FF" w:rsidRDefault="00AB09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3"/>
    <w:rsid w:val="00777473"/>
    <w:rsid w:val="009A57E6"/>
    <w:rsid w:val="00A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4365-D2F7-4800-849D-74D46651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4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4pt-1pt">
    <w:name w:val="Подпись к картинке + 14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28"/>
      <w:szCs w:val="28"/>
      <w:u w:val="none"/>
      <w:lang w:val="ru-RU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по управлению муниципальной собственностью Администрация Кожевниковского района</cp:lastModifiedBy>
  <cp:revision>1</cp:revision>
  <dcterms:created xsi:type="dcterms:W3CDTF">2021-11-02T04:42:00Z</dcterms:created>
  <dcterms:modified xsi:type="dcterms:W3CDTF">2021-11-02T04:44:00Z</dcterms:modified>
</cp:coreProperties>
</file>