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>
        <w:t xml:space="preserve">м</w:t>
      </w:r>
      <w:r>
        <w:t xml:space="preserve">ежведомственной комиссии</w:t>
      </w:r>
      <w:r/>
    </w:p>
    <w:p>
      <w:pPr>
        <w:ind w:left="6300"/>
        <w:jc w:val="right"/>
      </w:pPr>
      <w:r>
        <w:t xml:space="preserve">по профилактике правонарушений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18</w:t>
      </w:r>
      <w:r>
        <w:t xml:space="preserve">.12</w:t>
      </w:r>
      <w:r>
        <w:t xml:space="preserve">.2020г.,  протокол № 19-13/</w:t>
      </w:r>
      <w:r>
        <w:t xml:space="preserve">16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межведомственной комиссии по профилактике правонарушений 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2021</w:t>
      </w:r>
      <w:r>
        <w:rPr>
          <w:b/>
        </w:rPr>
        <w:t xml:space="preserve"> год.</w:t>
      </w:r>
      <w:r/>
    </w:p>
    <w:p>
      <w:pPr>
        <w:jc w:val="center"/>
      </w:pPr>
      <w:r/>
      <w:r/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межведомственной </w:t>
            </w:r>
            <w:r>
              <w:t xml:space="preserve">комиссии</w:t>
            </w:r>
            <w:r>
              <w:t xml:space="preserve">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май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август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декабря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r>
              <w:t xml:space="preserve">Кожевниковскому</w:t>
            </w:r>
            <w:r>
              <w:t xml:space="preserve"> району за 2020</w:t>
            </w:r>
            <w:r>
              <w:t xml:space="preserve"> год и основных направлениях работы в 2021</w:t>
            </w:r>
            <w:r>
              <w:t xml:space="preserve"> году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межведомственного взаимодействия субъектов профилактики по вопросам организации работы с совершеннолетними лицами, прибывшими на постоянное место жительства из учреждений, исполняющих наказания.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населения </w:t>
            </w:r>
            <w:r>
              <w:t xml:space="preserve">Кожевниковского</w:t>
            </w:r>
            <w:r>
              <w:t xml:space="preserve"> района»,</w:t>
            </w:r>
            <w:r/>
          </w:p>
          <w:p>
            <w:pPr>
              <w:jc w:val="both"/>
            </w:pPr>
            <w:r>
              <w:t xml:space="preserve">ОГКУ «Центр социальной поддержки населения </w:t>
            </w:r>
            <w:r>
              <w:t xml:space="preserve">Кожевниковского</w:t>
            </w:r>
            <w:r>
              <w:t xml:space="preserve"> района», ОМВД по Кожевниковскому району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проводимой информационной политике в сфере профилактики преступлений, связанных с мошенничеством с использованием сети Интернет и мобильной связи.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  <w:p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  <w:p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</w:t>
            </w:r>
            <w:r>
              <w:t xml:space="preserve"> запланированных мерах по организации отдыха и трудоустройства несовершеннолетних, состоящих на учетах в органах субъектов профилактики, в летний период 2021 года.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</w:t>
            </w:r>
            <w:r>
              <w:t xml:space="preserve">населения </w:t>
            </w:r>
            <w:r>
              <w:t xml:space="preserve">Кожевниковского</w:t>
            </w:r>
            <w:r>
              <w:t xml:space="preserve"> района»</w:t>
            </w:r>
            <w:r>
              <w:t xml:space="preserve">,</w:t>
            </w:r>
            <w:r>
              <w:t xml:space="preserve">Отдел образования </w:t>
            </w:r>
            <w:r>
              <w:t xml:space="preserve">Кожевниковского</w:t>
            </w:r>
            <w:r>
              <w:t xml:space="preserve"> района</w:t>
            </w:r>
            <w:r>
              <w:t xml:space="preserve">, КДН и ЗП Кожевниковского района</w:t>
            </w:r>
            <w:r/>
          </w:p>
        </w:tc>
      </w:tr>
      <w:tr>
        <w:trPr>
          <w:trHeight w:val="527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принимаемых мерах органами опеки и попечительства по защите законных прав и интересов несовершеннолетних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опеки и попечительства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деятельности по оказанию содействия молодежи, а также несовершеннолетним в реализации прав на свободу творчества, осуществлении культурной деятельности, занятиях физической культуры, спортом, </w:t>
            </w:r>
            <w:r>
              <w:t xml:space="preserve">развитии досуга.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принимаемых мерах органами образования, направленных на формирование законопослушного</w:t>
            </w:r>
            <w:r>
              <w:t xml:space="preserve">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</w:t>
            </w:r>
            <w:r>
              <w:t xml:space="preserve">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 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принимаемых мерах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предупреждению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преступлений,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совершенных на улицах и 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общественных местах, эффективности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представителей</w:t>
            </w:r>
            <w:r/>
          </w:p>
          <w:p>
            <w:pPr>
              <w:jc w:val="both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</w:t>
            </w:r>
            <w:r>
              <w:rPr>
                <w:color w:val="000000"/>
              </w:rPr>
              <w:t xml:space="preserve">ародных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дружин в поддержании правопорядка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r>
              <w:t xml:space="preserve">Об итогах деятельности комиссии по делам несовершеннолетних и защите их прав за 2021</w:t>
            </w:r>
            <w:r>
              <w:t xml:space="preserve"> год.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КДН и ЗП Кожевниковского района</w:t>
            </w:r>
            <w:r/>
          </w:p>
        </w:tc>
      </w:tr>
      <w:tr>
        <w:trPr>
          <w:trHeight w:val="866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>
              <w:t xml:space="preserve">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проводимой работе по пресечению незаконного оборота алкогольной и спиртосодержащей продукции на территории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</w:t>
            </w:r>
            <w:r>
              <w:t xml:space="preserve">о</w:t>
            </w:r>
            <w:r>
              <w:t xml:space="preserve">на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1</w:t>
            </w:r>
            <w: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</w:t>
            </w:r>
            <w:r>
              <w:t xml:space="preserve"> </w:t>
            </w:r>
            <w:r>
              <w:t xml:space="preserve">утверждений</w:t>
            </w:r>
            <w:r>
              <w:t xml:space="preserve"> плана работы </w:t>
            </w:r>
            <w:r>
              <w:t xml:space="preserve">комиссии </w:t>
            </w:r>
            <w:r>
              <w:t xml:space="preserve">на 2022</w:t>
            </w:r>
            <w:r>
              <w:t xml:space="preserve"> год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>
        <w:t xml:space="preserve">          </w:t>
      </w:r>
      <w:r>
        <w:t xml:space="preserve">*План утверждается на 2021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</w:t>
      </w:r>
      <w:r>
        <w:rPr>
          <w:sz w:val="22"/>
          <w:szCs w:val="22"/>
        </w:rPr>
        <w:t xml:space="preserve">о:</w:t>
      </w:r>
      <w:r/>
    </w:p>
    <w:p>
      <w:pPr>
        <w:spacing w:lineRule="exact" w:line="269"/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межведомственной комиссии</w:t>
      </w:r>
      <w:r/>
    </w:p>
    <w:p>
      <w:pPr>
        <w:spacing w:lineRule="exact" w:line="269"/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</w:t>
      </w:r>
      <w:r>
        <w:rPr>
          <w:spacing w:val="-6"/>
          <w:sz w:val="22"/>
          <w:szCs w:val="22"/>
        </w:rPr>
        <w:t xml:space="preserve">о профилактике правонарушений</w:t>
      </w:r>
      <w:r/>
    </w:p>
    <w:p>
      <w:pPr>
        <w:spacing w:lineRule="exact" w:line="269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В.И. Вакурин</w:t>
      </w:r>
      <w:r/>
    </w:p>
    <w:p>
      <w:pPr>
        <w:spacing w:lineRule="exact" w:line="269"/>
        <w:shd w:val="clear" w:color="auto" w:fill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2020</w:t>
      </w:r>
      <w:r>
        <w:rPr>
          <w:spacing w:val="-6"/>
          <w:sz w:val="22"/>
          <w:szCs w:val="22"/>
        </w:rPr>
        <w:t xml:space="preserve"> г.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endnote text"/>
    <w:basedOn w:val="638"/>
    <w:link w:val="465"/>
    <w:uiPriority w:val="99"/>
    <w:semiHidden/>
    <w:unhideWhenUsed/>
    <w:rPr>
      <w:sz w:val="20"/>
    </w:rPr>
    <w:pPr>
      <w:spacing w:lineRule="auto" w:line="240" w:after="0"/>
    </w:pPr>
  </w:style>
  <w:style w:type="character" w:styleId="465">
    <w:name w:val="Endnote Text Char"/>
    <w:link w:val="464"/>
    <w:uiPriority w:val="99"/>
    <w:rPr>
      <w:sz w:val="20"/>
    </w:rPr>
  </w:style>
  <w:style w:type="character" w:styleId="466">
    <w:name w:val="endnote reference"/>
    <w:basedOn w:val="639"/>
    <w:uiPriority w:val="99"/>
    <w:semiHidden/>
    <w:unhideWhenUsed/>
    <w:rPr>
      <w:vertAlign w:val="superscript"/>
    </w:rPr>
  </w:style>
  <w:style w:type="paragraph" w:styleId="467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8">
    <w:name w:val="Caption Char"/>
    <w:basedOn w:val="467"/>
    <w:link w:val="497"/>
    <w:uiPriority w:val="99"/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13</cp:revision>
  <dcterms:created xsi:type="dcterms:W3CDTF">2018-11-29T05:17:00Z</dcterms:created>
  <dcterms:modified xsi:type="dcterms:W3CDTF">2020-12-17T09:42:09Z</dcterms:modified>
</cp:coreProperties>
</file>