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АНТИНАРКОТИЧЕСКАЯ</w:t>
      </w:r>
      <w:r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4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594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94"/>
        <w:ind w:left="360" w:right="1325" w:firstLine="1723"/>
        <w:jc w:val="center"/>
        <w:spacing w:lineRule="exact" w:line="302"/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594"/>
        <w:ind w:left="360" w:right="1325" w:firstLine="1723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594"/>
        <w:ind w:right="-39"/>
        <w:jc w:val="both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16.06</w:t>
      </w:r>
      <w:r>
        <w:rPr>
          <w:b/>
          <w:sz w:val="24"/>
          <w:szCs w:val="24"/>
        </w:rPr>
        <w:t xml:space="preserve">.2020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19-1</w:t>
      </w:r>
      <w:r>
        <w:rPr>
          <w:b/>
          <w:sz w:val="24"/>
          <w:szCs w:val="24"/>
        </w:rPr>
        <w:t xml:space="preserve">6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4</w:t>
      </w:r>
      <w:r/>
    </w:p>
    <w:p>
      <w:pPr>
        <w:pStyle w:val="594"/>
        <w:ind w:right="-39"/>
        <w:spacing w:lineRule="exact" w:line="30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:00</w:t>
      </w:r>
      <w:r/>
    </w:p>
    <w:p>
      <w:pPr>
        <w:pStyle w:val="594"/>
        <w:ind w:right="-39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594"/>
        <w:ind w:left="360" w:right="1325" w:firstLine="1723"/>
        <w:jc w:val="center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94"/>
        <w:spacing w:before="254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А.А. Малолетко</w:t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 </w:t>
      </w:r>
      <w:r>
        <w:rPr>
          <w:spacing w:val="-4"/>
          <w:sz w:val="24"/>
          <w:szCs w:val="24"/>
        </w:rPr>
        <w:t xml:space="preserve">Иноземцева Н.Н., Тараненко В.В., Чушев Ю.В., Гарагуля Н.Л., </w:t>
      </w:r>
      <w:r>
        <w:rPr>
          <w:spacing w:val="-4"/>
          <w:sz w:val="24"/>
          <w:szCs w:val="24"/>
        </w:rPr>
        <w:t xml:space="preserve">Вакурин В.И., </w:t>
      </w:r>
      <w:r/>
      <w:r>
        <w:rPr>
          <w:spacing w:val="-4"/>
          <w:sz w:val="24"/>
          <w:szCs w:val="24"/>
        </w:rPr>
        <w:t xml:space="preserve">Попова Г.М.</w:t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Юркин С.В.</w:t>
      </w:r>
      <w:r>
        <w:rPr>
          <w:spacing w:val="-4"/>
          <w:sz w:val="24"/>
          <w:szCs w:val="24"/>
        </w:rPr>
      </w:r>
      <w:r/>
    </w:p>
    <w:p>
      <w:pPr>
        <w:pStyle w:val="594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Приглашенные: </w:t>
      </w:r>
      <w:r>
        <w:rPr>
          <w:rFonts w:eastAsia="Calibri"/>
          <w:i w:val="false"/>
          <w:sz w:val="24"/>
          <w:szCs w:val="28"/>
        </w:rPr>
        <w:t xml:space="preserve">Главы сельских поселений района</w:t>
      </w:r>
      <w:r/>
    </w:p>
    <w:p>
      <w:pPr>
        <w:pStyle w:val="594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pStyle w:val="594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Повестка:</w:t>
      </w:r>
      <w:r>
        <w:rPr>
          <w:b/>
          <w:spacing w:val="-4"/>
          <w:sz w:val="24"/>
          <w:szCs w:val="24"/>
        </w:rPr>
      </w:r>
      <w:r/>
    </w:p>
    <w:p>
      <w:pPr>
        <w:pStyle w:val="594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jc w:val="center"/>
        <w:rPr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sz w:val="24"/>
        </w:rPr>
        <w:t xml:space="preserve">1</w:t>
      </w:r>
      <w:r>
        <w:rPr>
          <w:sz w:val="24"/>
        </w:rPr>
        <w:t xml:space="preserve">1</w:t>
      </w:r>
      <w:r>
        <w:rPr>
          <w:sz w:val="24"/>
        </w:rPr>
        <w:t xml:space="preserve">:00- 1</w:t>
      </w:r>
      <w:r>
        <w:rPr>
          <w:sz w:val="24"/>
        </w:rPr>
        <w:t xml:space="preserve">1</w:t>
      </w:r>
      <w:r>
        <w:rPr>
          <w:sz w:val="24"/>
        </w:rPr>
        <w:t xml:space="preserve">:0</w:t>
      </w:r>
      <w:r>
        <w:rPr>
          <w:sz w:val="24"/>
        </w:rPr>
        <w:t xml:space="preserve">3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  <w:r>
        <w:rPr>
          <w:sz w:val="24"/>
        </w:rPr>
        <w:t xml:space="preserve"> Об исполнении ранее принятых решениях.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Малолетко</w:t>
      </w:r>
      <w:r>
        <w:rPr>
          <w:sz w:val="24"/>
        </w:rPr>
        <w:t xml:space="preserve"> </w:t>
      </w:r>
      <w:r>
        <w:rPr>
          <w:sz w:val="24"/>
        </w:rPr>
        <w:t xml:space="preserve">А.</w:t>
      </w:r>
      <w:r>
        <w:rPr>
          <w:sz w:val="24"/>
        </w:rPr>
        <w:t xml:space="preserve">А</w:t>
      </w:r>
      <w:r>
        <w:rPr>
          <w:sz w:val="24"/>
        </w:rPr>
        <w:t xml:space="preserve">. – </w:t>
      </w:r>
      <w:r>
        <w:rPr>
          <w:i/>
          <w:sz w:val="24"/>
        </w:rPr>
        <w:t xml:space="preserve">председатель </w:t>
      </w:r>
      <w:r>
        <w:rPr>
          <w:i/>
          <w:sz w:val="24"/>
        </w:rPr>
        <w:t xml:space="preserve">антинаркотической</w:t>
      </w:r>
      <w:r>
        <w:rPr>
          <w:i/>
          <w:sz w:val="24"/>
        </w:rPr>
        <w:t xml:space="preserve"> комиссии муниципального образования </w:t>
      </w:r>
      <w:r>
        <w:rPr>
          <w:i/>
          <w:sz w:val="24"/>
        </w:rPr>
        <w:t xml:space="preserve">Кожевниковский</w:t>
      </w:r>
      <w:r>
        <w:rPr>
          <w:i/>
          <w:sz w:val="24"/>
        </w:rPr>
        <w:t xml:space="preserve"> район</w:t>
      </w:r>
      <w:r>
        <w:rPr>
          <w:i/>
          <w:sz w:val="24"/>
        </w:rPr>
        <w:t xml:space="preserve">. </w:t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1</w:t>
      </w:r>
      <w:r>
        <w:rPr>
          <w:sz w:val="24"/>
        </w:rPr>
        <w:t xml:space="preserve">:0</w:t>
      </w:r>
      <w:r>
        <w:rPr>
          <w:sz w:val="24"/>
        </w:rPr>
        <w:t xml:space="preserve">3</w:t>
      </w:r>
      <w:r>
        <w:rPr>
          <w:sz w:val="24"/>
        </w:rPr>
        <w:t xml:space="preserve">- 1</w:t>
      </w:r>
      <w:r>
        <w:rPr>
          <w:sz w:val="24"/>
        </w:rPr>
        <w:t xml:space="preserve">1</w:t>
      </w:r>
      <w:r>
        <w:rPr>
          <w:sz w:val="24"/>
        </w:rPr>
        <w:t xml:space="preserve">:15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0" w:firstLine="0"/>
        <w:jc w:val="both"/>
        <w:rPr>
          <w:sz w:val="24"/>
        </w:rPr>
      </w:pPr>
      <w:r>
        <w:rPr>
          <w:rFonts w:eastAsia="Calibri"/>
          <w:sz w:val="24"/>
          <w:szCs w:val="28"/>
        </w:rPr>
        <w:t xml:space="preserve">1. </w:t>
      </w:r>
      <w:r>
        <w:rPr>
          <w:sz w:val="24"/>
        </w:rPr>
        <w:t xml:space="preserve">Об исполнении ранее принятых решениях с заседания антинаркотической комиссии </w:t>
      </w:r>
      <w:r>
        <w:rPr>
          <w:sz w:val="24"/>
        </w:rPr>
        <w:t xml:space="preserve">№19-16/13 от 13</w:t>
      </w:r>
      <w:r>
        <w:rPr>
          <w:sz w:val="24"/>
        </w:rPr>
        <w:t xml:space="preserve">.</w:t>
      </w:r>
      <w:r>
        <w:rPr>
          <w:sz w:val="24"/>
        </w:rPr>
        <w:t xml:space="preserve">03.2020г.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1</w:t>
      </w:r>
      <w:r>
        <w:rPr>
          <w:sz w:val="24"/>
        </w:rPr>
        <w:t xml:space="preserve">:</w:t>
      </w:r>
      <w:r>
        <w:rPr>
          <w:sz w:val="24"/>
        </w:rPr>
        <w:t xml:space="preserve">1</w:t>
      </w:r>
      <w:r>
        <w:rPr>
          <w:sz w:val="24"/>
        </w:rPr>
        <w:t xml:space="preserve">5</w:t>
      </w:r>
      <w:r>
        <w:rPr>
          <w:sz w:val="24"/>
        </w:rPr>
        <w:t xml:space="preserve"> – 1</w:t>
      </w:r>
      <w:r>
        <w:rPr>
          <w:sz w:val="24"/>
        </w:rPr>
        <w:t xml:space="preserve">1</w:t>
      </w:r>
      <w:r>
        <w:rPr>
          <w:sz w:val="24"/>
        </w:rPr>
        <w:t xml:space="preserve">:</w:t>
      </w:r>
      <w:r>
        <w:rPr>
          <w:sz w:val="24"/>
        </w:rPr>
        <w:t xml:space="preserve">2</w:t>
      </w:r>
      <w:r>
        <w:rPr>
          <w:sz w:val="24"/>
        </w:rPr>
        <w:t xml:space="preserve">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2</w:t>
      </w:r>
      <w:r>
        <w:rPr>
          <w:sz w:val="24"/>
        </w:rPr>
        <w:t xml:space="preserve">. </w:t>
      </w:r>
      <w:r>
        <w:rPr>
          <w:sz w:val="24"/>
        </w:rPr>
        <w:t xml:space="preserve"> </w:t>
      </w:r>
      <w:r>
        <w:rPr>
          <w:sz w:val="24"/>
        </w:rPr>
        <w:t xml:space="preserve">О </w:t>
      </w:r>
      <w:r>
        <w:rPr>
          <w:sz w:val="24"/>
        </w:rPr>
        <w:t xml:space="preserve">наркоситуации</w:t>
      </w:r>
      <w:r>
        <w:rPr>
          <w:sz w:val="24"/>
        </w:rPr>
        <w:t xml:space="preserve"> на территории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 2 квартал за 2020 года. </w:t>
      </w:r>
      <w:r>
        <w:rPr>
          <w:i/>
          <w:sz w:val="24"/>
        </w:rPr>
        <w:t xml:space="preserve">(Врач психиатр - нарколог ОГАУЗ «</w:t>
      </w:r>
      <w:r>
        <w:rPr>
          <w:i/>
          <w:sz w:val="24"/>
        </w:rPr>
        <w:t xml:space="preserve">Кожевниковская</w:t>
      </w:r>
      <w:r>
        <w:rPr>
          <w:i/>
          <w:sz w:val="24"/>
        </w:rPr>
        <w:t xml:space="preserve"> РБ» - Тараненко Владимир Викторови</w:t>
      </w:r>
      <w:r>
        <w:rPr>
          <w:i/>
          <w:sz w:val="24"/>
        </w:rPr>
        <w:t xml:space="preserve">ч</w:t>
      </w:r>
      <w:r>
        <w:rPr>
          <w:i/>
          <w:sz w:val="24"/>
        </w:rPr>
        <w:t xml:space="preserve">).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11:20 - 11: 30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 xml:space="preserve">Об организации проведени</w:t>
      </w:r>
      <w:r>
        <w:rPr>
          <w:sz w:val="24"/>
        </w:rPr>
        <w:t xml:space="preserve">я</w:t>
      </w:r>
      <w:r>
        <w:rPr>
          <w:sz w:val="24"/>
        </w:rPr>
        <w:t xml:space="preserve"> рейдовых мероприятий по обнаружению и ликвидации очагов произрастания дикорастущей конопли. </w:t>
      </w:r>
      <w:r>
        <w:rPr>
          <w:i/>
          <w:sz w:val="24"/>
        </w:rPr>
        <w:t xml:space="preserve">(ОМВД России по Кожевниковскому району)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i/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1</w:t>
      </w:r>
      <w:r>
        <w:rPr>
          <w:sz w:val="24"/>
        </w:rPr>
        <w:t xml:space="preserve">:</w:t>
      </w:r>
      <w:r>
        <w:rPr>
          <w:sz w:val="24"/>
        </w:rPr>
        <w:t xml:space="preserve">30 – 1</w:t>
      </w:r>
      <w:r>
        <w:rPr>
          <w:sz w:val="24"/>
        </w:rPr>
        <w:t xml:space="preserve">1</w:t>
      </w:r>
      <w:r>
        <w:rPr>
          <w:sz w:val="24"/>
        </w:rPr>
        <w:t xml:space="preserve">:</w:t>
      </w:r>
      <w:r>
        <w:rPr>
          <w:sz w:val="24"/>
        </w:rPr>
        <w:t xml:space="preserve">45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 xml:space="preserve"> </w:t>
      </w:r>
      <w:r>
        <w:rPr>
          <w:sz w:val="24"/>
        </w:rPr>
        <w:t xml:space="preserve">О запланированных мероприятиях по выявлению собственников заброшенных земельных участков</w:t>
      </w:r>
      <w:r>
        <w:rPr>
          <w:sz w:val="24"/>
        </w:rPr>
        <w:t xml:space="preserve">,</w:t>
      </w:r>
      <w:r>
        <w:rPr>
          <w:sz w:val="24"/>
        </w:rPr>
        <w:t xml:space="preserve"> являющихся местами произрастания дикорастущих </w:t>
      </w:r>
      <w:r>
        <w:rPr>
          <w:sz w:val="24"/>
        </w:rPr>
        <w:t xml:space="preserve">наркосодержащих</w:t>
      </w:r>
      <w:r>
        <w:rPr>
          <w:sz w:val="24"/>
        </w:rPr>
        <w:t xml:space="preserve"> растений в сельских поселениях района.</w:t>
      </w:r>
      <w:r>
        <w:rPr>
          <w:i/>
          <w:sz w:val="24"/>
        </w:rPr>
        <w:t xml:space="preserve"> (Главы сельских поселений Кожевниковского района)</w:t>
      </w:r>
      <w:r>
        <w:rPr>
          <w:sz w:val="24"/>
        </w:rPr>
      </w:r>
      <w:r/>
    </w:p>
    <w:p>
      <w:pPr>
        <w:jc w:val="left"/>
        <w:rPr>
          <w:sz w:val="24"/>
        </w:rPr>
      </w:pPr>
      <w:r>
        <w:rPr>
          <w:i/>
          <w:sz w:val="24"/>
          <w:szCs w:val="28"/>
        </w:rPr>
      </w:r>
      <w:r>
        <w:rPr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5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94"/>
        <w:jc w:val="both"/>
        <w:rPr>
          <w:rFonts w:eastAsia="Calibri"/>
          <w:i w:val="false"/>
          <w:sz w:val="24"/>
          <w:szCs w:val="24"/>
        </w:rPr>
      </w:pP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первому</w:t>
      </w:r>
      <w:r>
        <w:rPr>
          <w:b/>
          <w:sz w:val="24"/>
          <w:szCs w:val="24"/>
        </w:rPr>
        <w:t xml:space="preserve"> вопросу 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rFonts w:eastAsia="Calibri"/>
          <w:i w:val="false"/>
          <w:sz w:val="24"/>
        </w:rPr>
        <w:t xml:space="preserve"> 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81"/>
        <w:gridCol w:w="1556"/>
        <w:gridCol w:w="3224"/>
        <w:gridCol w:w="1876"/>
      </w:tblGrid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00"/>
              <w:ind w:left="0"/>
              <w:jc w:val="both"/>
            </w:pPr>
            <w:r>
              <w:rPr>
                <w:b/>
              </w:rPr>
              <w:t xml:space="preserve">Принятое решение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600"/>
              <w:ind w:left="0"/>
              <w:jc w:val="both"/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600"/>
              <w:ind w:left="0"/>
              <w:jc w:val="both"/>
            </w:pPr>
            <w:r>
              <w:rPr>
                <w:b/>
              </w:rPr>
              <w:t xml:space="preserve">Ответственные лица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600"/>
              <w:ind w:left="0"/>
              <w:jc w:val="both"/>
            </w:pPr>
            <w:r>
              <w:rPr>
                <w:b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00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t xml:space="preserve"> </w:t>
            </w:r>
            <w:r/>
          </w:p>
          <w:p>
            <w:pPr>
              <w:pStyle w:val="594"/>
              <w:jc w:val="both"/>
            </w:pPr>
            <w:r>
              <w:rPr>
                <w:sz w:val="24"/>
              </w:rPr>
              <w:t xml:space="preserve">1.2.</w:t>
            </w:r>
            <w:r>
              <w:rPr>
                <w:sz w:val="24"/>
              </w:rPr>
              <w:t xml:space="preserve">Продолжить работу  </w:t>
            </w: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 xml:space="preserve">организации </w:t>
            </w:r>
            <w:r>
              <w:rPr>
                <w:rFonts w:eastAsia="Calibri"/>
                <w:b w:val="false"/>
                <w:sz w:val="24"/>
                <w:szCs w:val="28"/>
              </w:rPr>
              <w:t xml:space="preserve">профилактической работы </w:t>
            </w:r>
            <w:r>
              <w:rPr>
                <w:rFonts w:eastAsia="Calibri"/>
                <w:b w:val="false"/>
                <w:sz w:val="24"/>
                <w:szCs w:val="28"/>
              </w:rPr>
              <w:t xml:space="preserve">антинаркотической</w:t>
            </w:r>
            <w:r>
              <w:rPr>
                <w:rFonts w:eastAsia="Calibri"/>
                <w:b w:val="false"/>
                <w:sz w:val="24"/>
                <w:szCs w:val="28"/>
              </w:rPr>
              <w:t xml:space="preserve"> направленности среди учащихся</w:t>
            </w:r>
            <w:r>
              <w:rPr>
                <w:b w:val="false"/>
                <w:sz w:val="24"/>
              </w:rPr>
              <w:t xml:space="preserve"> техникума, для формирования психологического иммунитета к потреблению наркотиков;</w:t>
            </w:r>
            <w:r/>
          </w:p>
          <w:p>
            <w:pPr>
              <w:pStyle w:val="594"/>
              <w:jc w:val="both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в течение учебного периода</w:t>
            </w:r>
            <w:r/>
          </w:p>
          <w:p>
            <w:pPr>
              <w:pStyle w:val="600"/>
              <w:ind w:left="0"/>
              <w:jc w:val="both"/>
            </w:pPr>
            <w:r>
              <w:rPr>
                <w:b/>
                <w:sz w:val="24"/>
              </w:rPr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594"/>
              <w:jc w:val="both"/>
            </w:pPr>
            <w:r>
              <w:rPr>
                <w:i/>
                <w:sz w:val="24"/>
              </w:rPr>
            </w:r>
            <w:r>
              <w:rPr>
                <w:rFonts w:eastAsia="Calibri"/>
                <w:i/>
                <w:sz w:val="24"/>
                <w:szCs w:val="28"/>
              </w:rPr>
              <w:t xml:space="preserve">ОГБПУ </w:t>
            </w:r>
            <w:r>
              <w:rPr>
                <w:rFonts w:eastAsia="Calibri"/>
                <w:i/>
                <w:sz w:val="24"/>
              </w:rPr>
              <w:t xml:space="preserve">«Кожевниковский техникум агробизнеса»</w:t>
            </w:r>
            <w:r>
              <w:rPr>
                <w:i/>
                <w:sz w:val="24"/>
              </w:rPr>
              <w:t xml:space="preserve">.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r/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исполнено</w:t>
            </w:r>
            <w:r>
              <w:rPr>
                <w:sz w:val="24"/>
              </w:rPr>
            </w:r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600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594"/>
              <w:jc w:val="both"/>
            </w:pPr>
            <w:r>
              <w:rPr>
                <w:sz w:val="24"/>
              </w:rPr>
              <w:t xml:space="preserve">1.</w:t>
            </w:r>
            <w:r>
              <w:rPr>
                <w:sz w:val="24"/>
              </w:rPr>
              <w:t xml:space="preserve">3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  <w:t xml:space="preserve">Размещать информацию в СМИ и интернет ресурсах о проводимых мероприятиях, акциях   направленных на пропаганду здорового образа жизни среди учащихся техникума</w:t>
            </w:r>
            <w:r>
              <w:rPr>
                <w:sz w:val="24"/>
                <w:shd w:val="clear" w:color="auto" w:fill="FFFFFF"/>
              </w:rPr>
              <w:t xml:space="preserve">.</w:t>
            </w:r>
            <w:r/>
          </w:p>
          <w:p>
            <w:pPr>
              <w:pStyle w:val="594"/>
              <w:jc w:val="both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pPr>
              <w:pStyle w:val="594"/>
              <w:jc w:val="both"/>
            </w:pPr>
            <w:r>
              <w:rPr>
                <w:i/>
                <w:sz w:val="24"/>
                <w:szCs w:val="24"/>
              </w:rPr>
              <w:t xml:space="preserve">в течение учебного периода</w:t>
            </w:r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pPr>
              <w:pStyle w:val="594"/>
              <w:jc w:val="both"/>
            </w:pPr>
            <w:r>
              <w:rPr>
                <w:i/>
                <w:sz w:val="24"/>
              </w:rPr>
            </w:r>
            <w:r>
              <w:rPr>
                <w:rFonts w:eastAsia="Calibri"/>
                <w:i/>
                <w:sz w:val="24"/>
                <w:szCs w:val="28"/>
              </w:rPr>
              <w:t xml:space="preserve">ОГБПУ </w:t>
            </w:r>
            <w:r>
              <w:rPr>
                <w:rFonts w:eastAsia="Calibri"/>
                <w:i/>
                <w:sz w:val="24"/>
              </w:rPr>
              <w:t xml:space="preserve">«Кожевниковский техникум агробизнеса»</w:t>
            </w:r>
            <w:r>
              <w:rPr>
                <w:i/>
                <w:sz w:val="24"/>
              </w:rPr>
              <w:t xml:space="preserve">.</w:t>
            </w:r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pStyle w:val="594"/>
              <w:jc w:val="both"/>
            </w:pPr>
            <w:r>
              <w:rPr>
                <w:b/>
              </w:rPr>
            </w:r>
            <w:r/>
          </w:p>
          <w:p>
            <w:pPr>
              <w:jc w:val="center"/>
            </w:pPr>
            <w:r>
              <w:rPr>
                <w:sz w:val="24"/>
              </w:rPr>
              <w:t xml:space="preserve">исполнено</w:t>
            </w:r>
            <w:r>
              <w:rPr>
                <w:sz w:val="24"/>
              </w:rPr>
            </w:r>
            <w:r/>
          </w:p>
          <w:p>
            <w:pPr>
              <w:pStyle w:val="594"/>
              <w:jc w:val="center"/>
            </w:pPr>
            <w:r/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r>
              <w:rPr>
                <w:b/>
                <w:sz w:val="24"/>
              </w:rPr>
              <w:t xml:space="preserve">П</w:t>
            </w:r>
            <w:r>
              <w:t xml:space="preserve">.</w:t>
            </w:r>
            <w:r/>
          </w:p>
          <w:p>
            <w:pPr>
              <w:pStyle w:val="594"/>
              <w:jc w:val="both"/>
            </w:pPr>
            <w:r>
              <w:rPr>
                <w:sz w:val="24"/>
              </w:rPr>
              <w:t xml:space="preserve">2.2. Продолжить реализацию плановых мероприятий по привлечению несовершеннолетних детей и молодежи к занятиям по спорту, </w:t>
            </w:r>
            <w:r>
              <w:rPr>
                <w:b/>
                <w:sz w:val="24"/>
              </w:rPr>
              <w:t xml:space="preserve">к</w:t>
            </w:r>
            <w:r>
              <w:rPr>
                <w:b w:val="false"/>
                <w:sz w:val="24"/>
              </w:rPr>
              <w:t xml:space="preserve">ультурно-массовых, </w:t>
            </w:r>
            <w:r>
              <w:rPr>
                <w:b w:val="false"/>
                <w:sz w:val="24"/>
              </w:rPr>
              <w:t xml:space="preserve">военно-патриотических мероприятий с целью формирования здорового образа жизни</w:t>
            </w:r>
            <w:r>
              <w:rPr>
                <w:sz w:val="24"/>
              </w:rPr>
              <w:t xml:space="preserve"> и профилактике правонарушений и вредных привычек;</w:t>
            </w:r>
            <w:r/>
          </w:p>
          <w:p>
            <w:pPr>
              <w:pStyle w:val="594"/>
              <w:jc w:val="both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</w:rPr>
            </w:r>
            <w:r>
              <w:rPr>
                <w:i/>
                <w:sz w:val="24"/>
              </w:rPr>
              <w:t xml:space="preserve">Отдел по культуре, спорту, молодежной политике и связям с общественностью Администрации </w:t>
            </w:r>
            <w:r>
              <w:rPr>
                <w:i/>
                <w:sz w:val="24"/>
              </w:rPr>
              <w:t xml:space="preserve">Кожевниковского</w:t>
            </w:r>
            <w:r>
              <w:rPr>
                <w:i/>
                <w:sz w:val="24"/>
              </w:rPr>
              <w:t xml:space="preserve"> района, образовательные организации  Кожевниковского района</w:t>
            </w:r>
            <w:r>
              <w:rPr>
                <w:rFonts w:eastAsia="Calibri"/>
                <w:i/>
                <w:sz w:val="24"/>
              </w:rPr>
              <w:t xml:space="preserve">.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594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 2020 года . </w:t>
            </w:r>
            <w:r/>
          </w:p>
          <w:p>
            <w:r/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94"/>
              <w:jc w:val="both"/>
              <w:rPr>
                <w:color w:val="2D2D2D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color w:val="2D2D2D"/>
              </w:rPr>
            </w:r>
            <w:r/>
          </w:p>
          <w:p>
            <w:pPr>
              <w:pStyle w:val="594"/>
              <w:jc w:val="both"/>
            </w:pPr>
            <w:r>
              <w:rPr>
                <w:sz w:val="24"/>
              </w:rPr>
              <w:t xml:space="preserve">2.3. </w:t>
            </w:r>
            <w:r>
              <w:rPr>
                <w:sz w:val="24"/>
              </w:rPr>
              <w:t xml:space="preserve">При организации культурно - массовых м</w:t>
            </w:r>
            <w:r>
              <w:rPr>
                <w:sz w:val="24"/>
              </w:rPr>
              <w:t xml:space="preserve">ероприятий соблюдать требования законодательства, а также законодательства Российской Федерации о защите детей от информации, причиняющий вред их здоровью и (или) развитию, исключив присутствие несоответствующих установленному возрастному ограничению лиц. </w:t>
            </w:r>
            <w:r/>
          </w:p>
          <w:p>
            <w:pPr>
              <w:pStyle w:val="594"/>
              <w:jc w:val="both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Отдел по культуре, спорту, молодежной политике и связям с общественностью Администрации </w:t>
            </w:r>
            <w:r>
              <w:rPr>
                <w:i/>
                <w:sz w:val="24"/>
              </w:rPr>
              <w:t xml:space="preserve">Кожевниковского</w:t>
            </w:r>
            <w:r>
              <w:rPr>
                <w:i/>
                <w:sz w:val="24"/>
              </w:rPr>
              <w:t xml:space="preserve"> района, образовательные организации  Кожевниковского района</w:t>
            </w:r>
            <w:r>
              <w:rPr>
                <w:rFonts w:eastAsia="Calibri"/>
                <w:i/>
                <w:sz w:val="24"/>
              </w:rPr>
              <w:t xml:space="preserve">.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594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 2020 года . </w:t>
            </w:r>
            <w:r/>
          </w:p>
          <w:p>
            <w:pPr>
              <w:pStyle w:val="594"/>
              <w:jc w:val="both"/>
            </w:pPr>
            <w:r>
              <w:rPr>
                <w:b/>
              </w:rPr>
            </w:r>
            <w:r/>
          </w:p>
        </w:tc>
      </w:tr>
    </w:tbl>
    <w:p>
      <w:pPr>
        <w:pStyle w:val="594"/>
        <w:jc w:val="center"/>
        <w:rPr>
          <w:b/>
          <w:sz w:val="24"/>
          <w:szCs w:val="24"/>
          <w:u w:val="single"/>
        </w:rPr>
      </w:pPr>
      <w:r>
        <w:rPr>
          <w:rFonts w:eastAsia="Calibri"/>
          <w:i w:val="false"/>
          <w:sz w:val="24"/>
        </w:rPr>
      </w:r>
      <w:r>
        <w:rPr>
          <w:sz w:val="24"/>
          <w:szCs w:val="24"/>
        </w:rPr>
        <w:t xml:space="preserve"> </w:t>
      </w:r>
      <w:r>
        <w:rPr>
          <w:b w:val="false"/>
          <w:i w:val="false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</w:r>
      <w:r/>
    </w:p>
    <w:p>
      <w:pPr>
        <w:pStyle w:val="594"/>
        <w:jc w:val="center"/>
        <w:rPr>
          <w:b w:val="false"/>
          <w:i w:val="false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РЕШИЛИ:</w:t>
      </w:r>
      <w:r>
        <w:rPr>
          <w:b/>
          <w:sz w:val="24"/>
          <w:szCs w:val="24"/>
          <w:u w:val="single"/>
        </w:rPr>
      </w:r>
      <w:r/>
    </w:p>
    <w:p>
      <w:pPr>
        <w:pStyle w:val="59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</w:rPr>
      </w: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t xml:space="preserve">антинаркотической </w:t>
      </w:r>
      <w:r>
        <w:rPr>
          <w:sz w:val="24"/>
          <w:szCs w:val="24"/>
        </w:rPr>
        <w:t xml:space="preserve">комиссии по указанному в протоколе заседания № 19-1</w:t>
      </w:r>
      <w:r>
        <w:rPr>
          <w:sz w:val="24"/>
          <w:szCs w:val="24"/>
        </w:rPr>
        <w:t xml:space="preserve">6/13 от 13</w:t>
      </w:r>
      <w:r>
        <w:rPr>
          <w:sz w:val="24"/>
          <w:szCs w:val="24"/>
        </w:rPr>
        <w:t xml:space="preserve">.03</w:t>
      </w:r>
      <w:r>
        <w:rPr>
          <w:sz w:val="24"/>
          <w:szCs w:val="24"/>
        </w:rPr>
        <w:t xml:space="preserve">.2020г. пункт № 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 снять с контроля, считать исполненным.</w:t>
      </w:r>
      <w:r/>
    </w:p>
    <w:p>
      <w:pPr>
        <w:pStyle w:val="594"/>
        <w:jc w:val="both"/>
      </w:pPr>
      <w:r>
        <w:rPr>
          <w:sz w:val="24"/>
          <w:szCs w:val="24"/>
        </w:rPr>
      </w:r>
      <w:r>
        <w:rPr>
          <w:sz w:val="24"/>
          <w:szCs w:val="24"/>
        </w:rPr>
        <w:t xml:space="preserve">1.2.  За исполнением решений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указанное в протоколе заседания № 19-1</w:t>
      </w:r>
      <w:r>
        <w:rPr>
          <w:sz w:val="24"/>
          <w:szCs w:val="24"/>
        </w:rPr>
        <w:t xml:space="preserve">6/13 от 13</w:t>
      </w:r>
      <w:r>
        <w:rPr>
          <w:sz w:val="24"/>
          <w:szCs w:val="24"/>
        </w:rPr>
        <w:t xml:space="preserve">.03</w:t>
      </w:r>
      <w:r>
        <w:rPr>
          <w:sz w:val="24"/>
          <w:szCs w:val="24"/>
        </w:rPr>
        <w:t xml:space="preserve">.2020г. пункт № 2</w:t>
      </w:r>
      <w:r>
        <w:rPr>
          <w:sz w:val="24"/>
          <w:szCs w:val="24"/>
        </w:rPr>
        <w:t xml:space="preserve"> осуществлять контроль в течение 2020 года . </w:t>
      </w:r>
      <w:r>
        <w:rPr>
          <w:sz w:val="24"/>
          <w:szCs w:val="24"/>
        </w:rPr>
      </w:r>
      <w:r/>
    </w:p>
    <w:p>
      <w:pPr>
        <w:pStyle w:val="59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59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pStyle w:val="594"/>
        <w:jc w:val="both"/>
        <w:rPr>
          <w:b w:val="false"/>
          <w:i/>
          <w:sz w:val="24"/>
        </w:rPr>
      </w:pPr>
      <w:r>
        <w:rPr>
          <w:rFonts w:eastAsia="Calibri"/>
          <w:sz w:val="24"/>
        </w:rPr>
      </w:r>
      <w:r>
        <w:rPr>
          <w:b/>
          <w:sz w:val="24"/>
        </w:rPr>
        <w:t xml:space="preserve">2.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второму вопросу слушали :</w:t>
      </w:r>
      <w:r>
        <w:rPr>
          <w:b w:val="false"/>
          <w:i/>
          <w:sz w:val="24"/>
        </w:rPr>
        <w:t xml:space="preserve">  </w:t>
      </w:r>
      <w:r>
        <w:rPr>
          <w:i/>
          <w:sz w:val="24"/>
          <w:szCs w:val="24"/>
        </w:rPr>
        <w:t xml:space="preserve">Врача психиатра - нарколога ОГАУЗ «Кожевниковская РБ» - Тараненко Владимир Викторович </w:t>
      </w:r>
      <w:r>
        <w:rPr>
          <w:b w:val="false"/>
          <w:i/>
          <w:sz w:val="24"/>
        </w:rPr>
        <w:t xml:space="preserve">(</w:t>
      </w:r>
      <w:r>
        <w:rPr>
          <w:b w:val="false"/>
          <w:i/>
          <w:sz w:val="24"/>
        </w:rPr>
        <w:t xml:space="preserve">доклад прилагается на 1 листе)</w:t>
      </w:r>
      <w:r>
        <w:rPr>
          <w:b w:val="false"/>
          <w:i/>
          <w:sz w:val="24"/>
        </w:rPr>
      </w:r>
      <w:r/>
    </w:p>
    <w:p>
      <w:pPr>
        <w:pStyle w:val="594"/>
        <w:jc w:val="center"/>
        <w:rPr>
          <w:b w:val="false"/>
          <w:i/>
          <w:sz w:val="24"/>
        </w:rPr>
      </w:pPr>
      <w:r>
        <w:rPr>
          <w:b w:val="false"/>
          <w:i/>
          <w:sz w:val="24"/>
        </w:rPr>
      </w:r>
      <w:r/>
    </w:p>
    <w:p>
      <w:pPr>
        <w:pStyle w:val="594"/>
        <w:jc w:val="center"/>
        <w:rPr>
          <w:b/>
          <w:sz w:val="24"/>
          <w:u w:val="single"/>
        </w:rPr>
      </w:pPr>
      <w:r>
        <w:rPr>
          <w:b w:val="false"/>
          <w:i/>
          <w:sz w:val="24"/>
        </w:rPr>
      </w:r>
      <w:r>
        <w:rPr>
          <w:b/>
          <w:sz w:val="24"/>
          <w:u w:val="single"/>
        </w:rPr>
        <w:t xml:space="preserve">РЕШИЛИ:</w:t>
      </w:r>
      <w:r>
        <w:rPr>
          <w:b/>
          <w:sz w:val="24"/>
        </w:rPr>
      </w:r>
      <w:r/>
    </w:p>
    <w:p>
      <w:pPr>
        <w:pStyle w:val="594"/>
        <w:jc w:val="center"/>
        <w:rPr>
          <w:b w:val="false"/>
          <w:i/>
          <w:sz w:val="24"/>
        </w:rPr>
      </w:pPr>
      <w:r>
        <w:rPr>
          <w:b/>
          <w:sz w:val="24"/>
          <w:u w:val="single"/>
        </w:rPr>
      </w:r>
      <w:r>
        <w:rPr>
          <w:b/>
          <w:sz w:val="24"/>
          <w:u w:val="single"/>
        </w:rPr>
      </w:r>
      <w:r/>
    </w:p>
    <w:p>
      <w:pPr>
        <w:pStyle w:val="594"/>
        <w:jc w:val="both"/>
        <w:rPr>
          <w:sz w:val="24"/>
        </w:rPr>
      </w:pPr>
      <w:r>
        <w:rPr>
          <w:sz w:val="24"/>
        </w:rPr>
        <w:t xml:space="preserve">2.1</w:t>
      </w:r>
      <w:r>
        <w:rPr>
          <w:sz w:val="24"/>
        </w:rPr>
        <w:t xml:space="preserve">. Информацию принять к сведению.</w:t>
      </w:r>
      <w:r>
        <w:rPr>
          <w:sz w:val="24"/>
        </w:rPr>
        <w:t xml:space="preserve"> </w:t>
      </w:r>
      <w:r>
        <w:rPr>
          <w:sz w:val="24"/>
        </w:rPr>
      </w:r>
      <w:r/>
    </w:p>
    <w:p>
      <w:pPr>
        <w:pStyle w:val="594"/>
        <w:jc w:val="both"/>
        <w:rPr>
          <w:sz w:val="24"/>
        </w:rPr>
      </w:pPr>
      <w:r>
        <w:rPr>
          <w:sz w:val="24"/>
        </w:rPr>
        <w:t xml:space="preserve">2.2. Усилить профилактическую работу через СМИ о вреде потребления наркотических и психотропных веществ.</w:t>
      </w:r>
      <w:r>
        <w:rPr>
          <w:sz w:val="24"/>
        </w:rPr>
      </w:r>
      <w:r/>
    </w:p>
    <w:p>
      <w:pPr>
        <w:pStyle w:val="594"/>
        <w:jc w:val="both"/>
        <w:rPr>
          <w:sz w:val="24"/>
        </w:rPr>
      </w:pPr>
      <w:r>
        <w:rPr>
          <w:i/>
          <w:sz w:val="24"/>
        </w:rPr>
        <w:t xml:space="preserve">Срок: </w:t>
      </w:r>
      <w:r>
        <w:rPr>
          <w:i/>
          <w:sz w:val="24"/>
        </w:rPr>
        <w:t xml:space="preserve">постоянно</w:t>
      </w:r>
      <w:r>
        <w:rPr>
          <w:sz w:val="24"/>
        </w:rPr>
      </w:r>
      <w:r/>
    </w:p>
    <w:p>
      <w:pPr>
        <w:pStyle w:val="594"/>
        <w:jc w:val="both"/>
        <w:rPr>
          <w:sz w:val="24"/>
        </w:rPr>
      </w:pPr>
      <w:r>
        <w:rPr>
          <w:i/>
          <w:sz w:val="24"/>
        </w:rPr>
        <w:t xml:space="preserve">Ответственные лица: </w:t>
      </w:r>
      <w:r>
        <w:rPr>
          <w:i/>
          <w:sz w:val="24"/>
          <w:szCs w:val="24"/>
        </w:rPr>
        <w:t xml:space="preserve">ОГАУЗ «Кожевниковская РБ».</w:t>
      </w:r>
      <w:r>
        <w:rPr>
          <w:sz w:val="24"/>
        </w:rPr>
      </w:r>
      <w:r/>
    </w:p>
    <w:p>
      <w:pPr>
        <w:pStyle w:val="594"/>
        <w:jc w:val="both"/>
        <w:rPr>
          <w:i/>
          <w:sz w:val="24"/>
          <w:szCs w:val="24"/>
        </w:rPr>
      </w:pPr>
      <w:r>
        <w:rPr>
          <w:b w:val="false"/>
          <w:i/>
          <w:sz w:val="24"/>
        </w:rPr>
      </w: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594"/>
        <w:jc w:val="both"/>
        <w:rPr>
          <w:sz w:val="24"/>
        </w:rPr>
      </w:pPr>
      <w:r>
        <w:rPr>
          <w:b/>
          <w:sz w:val="24"/>
        </w:rPr>
      </w:r>
      <w:r>
        <w:rPr>
          <w:sz w:val="24"/>
        </w:rPr>
      </w:r>
      <w:r/>
    </w:p>
    <w:p>
      <w:pPr>
        <w:pStyle w:val="594"/>
        <w:jc w:val="both"/>
        <w:rPr>
          <w:rFonts w:eastAsia="Calibri"/>
          <w:i/>
          <w:sz w:val="24"/>
        </w:rPr>
      </w:pPr>
      <w:r>
        <w:rPr>
          <w:sz w:val="24"/>
        </w:rPr>
      </w:r>
      <w:r/>
    </w:p>
    <w:p>
      <w:pPr>
        <w:pStyle w:val="594"/>
        <w:jc w:val="both"/>
        <w:rPr>
          <w:b w:val="false"/>
          <w:i/>
          <w:sz w:val="24"/>
        </w:rPr>
      </w:pPr>
      <w:r>
        <w:rPr>
          <w:rFonts w:eastAsia="Calibri"/>
          <w:b/>
          <w:i w:val="false"/>
          <w:sz w:val="24"/>
        </w:rPr>
        <w:t xml:space="preserve">3. По третьему вопросу слушали : </w:t>
      </w:r>
      <w:r>
        <w:rPr>
          <w:b w:val="false"/>
          <w:i/>
          <w:sz w:val="24"/>
        </w:rPr>
        <w:t xml:space="preserve">Врио начальника ОМВД России по Кожевниковскому району Юрия Витальевича Чушева </w:t>
      </w:r>
      <w:r>
        <w:rPr>
          <w:rFonts w:eastAsia="Calibri"/>
          <w:b/>
          <w:i w:val="false"/>
          <w:sz w:val="24"/>
        </w:rPr>
        <w:t xml:space="preserve"> </w:t>
      </w:r>
      <w:r>
        <w:rPr>
          <w:b w:val="false"/>
          <w:i/>
          <w:sz w:val="24"/>
        </w:rPr>
        <w:t xml:space="preserve">(</w:t>
      </w:r>
      <w:r>
        <w:rPr>
          <w:b w:val="false"/>
          <w:i/>
          <w:sz w:val="24"/>
        </w:rPr>
        <w:t xml:space="preserve">доклад прилагается на  1 листе)</w:t>
      </w:r>
      <w:r>
        <w:rPr>
          <w:sz w:val="24"/>
        </w:rPr>
      </w:r>
      <w:r/>
    </w:p>
    <w:p>
      <w:pPr>
        <w:pStyle w:val="594"/>
        <w:jc w:val="center"/>
        <w:rPr>
          <w:i/>
          <w:sz w:val="24"/>
          <w:szCs w:val="24"/>
        </w:rPr>
      </w:pPr>
      <w:r>
        <w:rPr>
          <w:b w:val="false"/>
          <w:i/>
          <w:sz w:val="24"/>
        </w:rPr>
      </w:r>
      <w:r>
        <w:rPr>
          <w:i/>
          <w:sz w:val="24"/>
          <w:szCs w:val="24"/>
        </w:rPr>
        <w:t xml:space="preserve">  </w:t>
      </w:r>
      <w:r>
        <w:rPr>
          <w:sz w:val="24"/>
        </w:rPr>
      </w:r>
      <w:r/>
    </w:p>
    <w:p>
      <w:pPr>
        <w:pStyle w:val="594"/>
        <w:jc w:val="center"/>
        <w:rPr>
          <w:b w:val="false"/>
          <w:i w:val="false"/>
          <w:sz w:val="24"/>
          <w:szCs w:val="24"/>
        </w:rPr>
      </w:pPr>
      <w:r>
        <w:rPr>
          <w:i/>
          <w:sz w:val="24"/>
          <w:szCs w:val="24"/>
        </w:rPr>
      </w:r>
      <w:r>
        <w:rPr>
          <w:b/>
          <w:sz w:val="24"/>
          <w:szCs w:val="24"/>
          <w:u w:val="single"/>
        </w:rPr>
        <w:t xml:space="preserve">РЕШИЛИ:</w:t>
      </w:r>
      <w:r>
        <w:rPr>
          <w:sz w:val="24"/>
        </w:rPr>
      </w:r>
      <w:r/>
    </w:p>
    <w:p>
      <w:pPr>
        <w:pStyle w:val="594"/>
        <w:jc w:val="center"/>
        <w:rPr>
          <w:b w:val="false"/>
          <w:i/>
          <w:sz w:val="24"/>
        </w:rPr>
      </w:pPr>
      <w:r>
        <w:rPr>
          <w:sz w:val="24"/>
        </w:rPr>
      </w:r>
      <w:r/>
    </w:p>
    <w:p>
      <w:pPr>
        <w:pStyle w:val="594"/>
        <w:jc w:val="both"/>
        <w:rPr>
          <w:sz w:val="24"/>
        </w:rPr>
      </w:pPr>
      <w:r>
        <w:rPr>
          <w:b w:val="false"/>
          <w:i w:val="false"/>
          <w:sz w:val="24"/>
        </w:rPr>
        <w:t xml:space="preserve">3.1. Информацию принять к сведению.</w:t>
      </w:r>
      <w:r>
        <w:rPr>
          <w:sz w:val="24"/>
        </w:rPr>
      </w:r>
      <w:r/>
    </w:p>
    <w:p>
      <w:pPr>
        <w:pStyle w:val="594"/>
        <w:jc w:val="both"/>
      </w:pPr>
      <w:r>
        <w:rPr>
          <w:b w:val="false"/>
          <w:i w:val="false"/>
          <w:sz w:val="24"/>
        </w:rPr>
        <w:t xml:space="preserve">3.3. </w:t>
      </w:r>
      <w:r>
        <w:rPr>
          <w:sz w:val="24"/>
          <w:szCs w:val="24"/>
        </w:rPr>
        <w:t xml:space="preserve">Провести комплекс опреративно-профилактических мероприятий (локальных операций) в  сельских поселениях Кожевниковского района направленных на пресечение наркопреступлений, обнаружение произрастания мест дикорастущей конопли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рассмотрением результатов на следующем заседании антинаркотической комиссии. </w:t>
      </w:r>
      <w:r>
        <w:rPr>
          <w:sz w:val="24"/>
        </w:rPr>
      </w:r>
      <w:r/>
    </w:p>
    <w:p>
      <w:pPr>
        <w:pStyle w:val="594"/>
        <w:jc w:val="both"/>
        <w:rPr>
          <w:sz w:val="24"/>
        </w:rPr>
      </w:pPr>
      <w:r>
        <w:rPr>
          <w:sz w:val="24"/>
          <w:szCs w:val="24"/>
        </w:rPr>
      </w:r>
      <w:r>
        <w:rPr>
          <w:i/>
          <w:sz w:val="24"/>
        </w:rPr>
        <w:t xml:space="preserve">Срок: июнь -август 2020 года</w:t>
      </w:r>
      <w:r>
        <w:rPr>
          <w:sz w:val="24"/>
        </w:rPr>
      </w:r>
      <w:r/>
    </w:p>
    <w:p>
      <w:pPr>
        <w:pStyle w:val="594"/>
        <w:jc w:val="both"/>
        <w:rPr>
          <w:sz w:val="24"/>
        </w:rPr>
      </w:pPr>
      <w:r>
        <w:rPr>
          <w:i/>
          <w:sz w:val="24"/>
        </w:rPr>
        <w:t xml:space="preserve">Ответственные лица: </w:t>
      </w:r>
      <w:r>
        <w:rPr>
          <w:b w:val="false"/>
          <w:i/>
          <w:sz w:val="24"/>
        </w:rPr>
        <w:t xml:space="preserve">ОМВД России по Кожевниковскому району </w:t>
      </w:r>
      <w:r>
        <w:rPr>
          <w:sz w:val="24"/>
        </w:rPr>
      </w:r>
      <w:r/>
    </w:p>
    <w:p>
      <w:pPr>
        <w:pStyle w:val="594"/>
        <w:jc w:val="both"/>
      </w:pPr>
      <w:r>
        <w:rPr>
          <w:sz w:val="24"/>
          <w:szCs w:val="24"/>
        </w:rPr>
        <w:t xml:space="preserve">3.4. Проинформировать жителей района об ответственности за произрастание на их собственном земельном участке конопли.</w:t>
      </w:r>
      <w:r>
        <w:rPr>
          <w:sz w:val="24"/>
        </w:rPr>
      </w:r>
      <w:r/>
    </w:p>
    <w:p>
      <w:pPr>
        <w:pStyle w:val="594"/>
        <w:jc w:val="both"/>
        <w:rPr>
          <w:sz w:val="24"/>
        </w:rPr>
      </w:pPr>
      <w:r>
        <w:rPr>
          <w:sz w:val="24"/>
          <w:szCs w:val="24"/>
        </w:rPr>
      </w:r>
      <w:r>
        <w:rPr>
          <w:i/>
          <w:sz w:val="24"/>
        </w:rPr>
        <w:t xml:space="preserve">Срок: июнь 2020 года</w:t>
      </w:r>
      <w:r>
        <w:rPr>
          <w:sz w:val="24"/>
        </w:rPr>
      </w:r>
      <w:r/>
    </w:p>
    <w:p>
      <w:pPr>
        <w:pStyle w:val="594"/>
        <w:jc w:val="both"/>
        <w:rPr>
          <w:sz w:val="24"/>
        </w:rPr>
      </w:pPr>
      <w:r>
        <w:rPr>
          <w:i/>
          <w:sz w:val="24"/>
        </w:rPr>
        <w:t xml:space="preserve">Ответственные лица: </w:t>
      </w:r>
      <w:r>
        <w:rPr>
          <w:b w:val="false"/>
          <w:i/>
          <w:sz w:val="24"/>
        </w:rPr>
        <w:t xml:space="preserve">ОМВД России по Кожевниковскому району, Главы сельских поселений района </w:t>
      </w:r>
      <w:r>
        <w:rPr>
          <w:sz w:val="24"/>
        </w:rPr>
      </w:r>
      <w:r/>
    </w:p>
    <w:p>
      <w:pPr>
        <w:pStyle w:val="594"/>
        <w:jc w:val="both"/>
        <w:rPr>
          <w:i/>
          <w:sz w:val="24"/>
          <w:szCs w:val="24"/>
        </w:rPr>
      </w:pPr>
      <w:r>
        <w:rPr>
          <w:rFonts w:eastAsia="Calibri"/>
          <w:b w:val="false"/>
          <w:i w:val="false"/>
          <w:sz w:val="24"/>
        </w:rPr>
      </w: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594"/>
        <w:jc w:val="both"/>
        <w:rPr>
          <w:sz w:val="24"/>
        </w:rPr>
      </w:pPr>
      <w:r>
        <w:rPr>
          <w:b/>
          <w:sz w:val="24"/>
        </w:rPr>
      </w:r>
      <w:r>
        <w:rPr>
          <w:sz w:val="24"/>
        </w:rPr>
      </w:r>
      <w:r/>
    </w:p>
    <w:p>
      <w:pPr>
        <w:pStyle w:val="594"/>
        <w:jc w:val="both"/>
        <w:rPr>
          <w:rFonts w:eastAsia="Calibri"/>
          <w:b w:val="false"/>
          <w:i w:val="false"/>
          <w:sz w:val="24"/>
        </w:rPr>
      </w:pPr>
      <w:r>
        <w:rPr>
          <w:sz w:val="24"/>
        </w:rPr>
      </w:r>
      <w:r/>
    </w:p>
    <w:p>
      <w:pPr>
        <w:pStyle w:val="594"/>
        <w:jc w:val="both"/>
        <w:rPr>
          <w:rFonts w:eastAsia="Calibri"/>
          <w:sz w:val="24"/>
        </w:rPr>
      </w:pPr>
      <w:r>
        <w:rPr>
          <w:rFonts w:eastAsia="Calibri"/>
          <w:i/>
          <w:sz w:val="24"/>
        </w:rPr>
      </w:r>
      <w:r>
        <w:rPr>
          <w:sz w:val="24"/>
        </w:rPr>
      </w:r>
      <w:r/>
    </w:p>
    <w:p>
      <w:pPr>
        <w:pStyle w:val="594"/>
        <w:jc w:val="both"/>
        <w:rPr>
          <w:sz w:val="24"/>
        </w:rPr>
      </w:pPr>
      <w:r>
        <w:rPr>
          <w:rFonts w:eastAsia="Calibri"/>
          <w:i/>
          <w:sz w:val="24"/>
        </w:rPr>
      </w:r>
      <w:r>
        <w:rPr>
          <w:b/>
          <w:sz w:val="24"/>
        </w:rPr>
        <w:t xml:space="preserve">4.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четвертому вопросу слушали : </w:t>
      </w:r>
      <w:r>
        <w:rPr>
          <w:b w:val="false"/>
          <w:i/>
          <w:sz w:val="24"/>
        </w:rPr>
        <w:t xml:space="preserve">Глав сельских поселений Кожевниковского района </w:t>
      </w:r>
      <w:r>
        <w:rPr>
          <w:b w:val="false"/>
          <w:i/>
          <w:sz w:val="24"/>
        </w:rPr>
        <w:t xml:space="preserve">(</w:t>
      </w:r>
      <w:r>
        <w:rPr>
          <w:b w:val="false"/>
          <w:i/>
          <w:sz w:val="24"/>
        </w:rPr>
        <w:t xml:space="preserve">доклад прилагается на 3 листах)</w:t>
      </w:r>
      <w:r>
        <w:rPr>
          <w:sz w:val="24"/>
        </w:rPr>
      </w:r>
      <w:r/>
    </w:p>
    <w:p>
      <w:pPr>
        <w:pStyle w:val="594"/>
        <w:jc w:val="center"/>
        <w:rPr>
          <w:b/>
          <w:sz w:val="24"/>
        </w:rPr>
      </w:pPr>
      <w:r>
        <w:rPr>
          <w:b/>
          <w:i/>
          <w:sz w:val="24"/>
        </w:rPr>
      </w:r>
      <w:r>
        <w:rPr>
          <w:b/>
          <w:sz w:val="24"/>
          <w:u w:val="single"/>
        </w:rPr>
        <w:t xml:space="preserve">РЕШИЛИ:</w:t>
      </w:r>
      <w:r>
        <w:rPr>
          <w:b/>
          <w:sz w:val="24"/>
        </w:rPr>
      </w:r>
      <w:r/>
    </w:p>
    <w:p>
      <w:pPr>
        <w:pStyle w:val="594"/>
        <w:jc w:val="both"/>
        <w:rPr>
          <w:sz w:val="24"/>
        </w:rPr>
      </w:pPr>
      <w:r>
        <w:rPr>
          <w:sz w:val="24"/>
        </w:rPr>
        <w:t xml:space="preserve">4.1</w:t>
      </w:r>
      <w:r>
        <w:rPr>
          <w:sz w:val="24"/>
        </w:rPr>
        <w:t xml:space="preserve">. Информацию принять к сведению.</w:t>
      </w:r>
      <w:r>
        <w:rPr>
          <w:sz w:val="24"/>
        </w:rPr>
        <w:t xml:space="preserve"> </w:t>
      </w:r>
      <w:r>
        <w:rPr>
          <w:sz w:val="24"/>
        </w:rPr>
      </w:r>
      <w:r/>
    </w:p>
    <w:p>
      <w:pPr>
        <w:pStyle w:val="594"/>
        <w:jc w:val="both"/>
      </w:pPr>
      <w:r>
        <w:rPr>
          <w:sz w:val="24"/>
        </w:rPr>
        <w:t xml:space="preserve">4.2.</w:t>
      </w:r>
      <w:r>
        <w:rPr>
          <w:sz w:val="24"/>
          <w:szCs w:val="24"/>
        </w:rPr>
        <w:t xml:space="preserve"> Главам сельских поселений разработать и утвердить план проведения рейдовых мероприятий по обнаружению и ликвидации очагов произрастания дикорастущей конопли.</w:t>
      </w:r>
      <w:r>
        <w:rPr>
          <w:sz w:val="24"/>
        </w:rPr>
      </w:r>
      <w:r/>
    </w:p>
    <w:p>
      <w:pPr>
        <w:pStyle w:val="594"/>
        <w:jc w:val="both"/>
        <w:rPr>
          <w:sz w:val="24"/>
        </w:rPr>
      </w:pPr>
      <w:r>
        <w:rPr>
          <w:sz w:val="24"/>
          <w:szCs w:val="24"/>
        </w:rPr>
        <w:t xml:space="preserve">4.3. </w:t>
      </w:r>
      <w:r>
        <w:rPr>
          <w:color w:val="2D2D2D"/>
          <w:sz w:val="24"/>
          <w:szCs w:val="24"/>
        </w:rPr>
        <w:t xml:space="preserve">Рассмотреть вопрос о результатах работы по уничтожению очагов дикорастущей конопли на заседании Антинаркотической комиссии в</w:t>
      </w:r>
      <w:r>
        <w:rPr>
          <w:color w:val="2D3038"/>
          <w:sz w:val="24"/>
          <w:szCs w:val="24"/>
          <w:shd w:val="clear" w:color="auto" w:fill="FFFFFF"/>
        </w:rPr>
        <w:t xml:space="preserve"> сентябре 2020 года. </w:t>
      </w:r>
      <w:r>
        <w:rPr>
          <w:sz w:val="24"/>
        </w:rPr>
      </w:r>
      <w:r/>
    </w:p>
    <w:p>
      <w:pPr>
        <w:pStyle w:val="594"/>
        <w:jc w:val="both"/>
        <w:rPr>
          <w:sz w:val="24"/>
        </w:rPr>
      </w:pPr>
      <w:r>
        <w:rPr>
          <w:i/>
          <w:sz w:val="24"/>
          <w:szCs w:val="24"/>
        </w:rPr>
        <w:t xml:space="preserve">Срок: июнь-август 2020 года</w:t>
      </w:r>
      <w:r>
        <w:rPr>
          <w:sz w:val="24"/>
        </w:rPr>
      </w:r>
      <w:r/>
    </w:p>
    <w:p>
      <w:pPr>
        <w:pStyle w:val="594"/>
        <w:jc w:val="both"/>
        <w:rPr>
          <w:sz w:val="24"/>
        </w:rPr>
      </w:pPr>
      <w:r>
        <w:rPr>
          <w:i/>
          <w:sz w:val="24"/>
          <w:szCs w:val="24"/>
        </w:rPr>
        <w:t xml:space="preserve">Ответственные лица: Главы Администраций Кожевниковского района.</w:t>
      </w:r>
      <w:r>
        <w:rPr>
          <w:sz w:val="24"/>
        </w:rPr>
      </w:r>
      <w:r/>
    </w:p>
    <w:p>
      <w:pPr>
        <w:pStyle w:val="59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594"/>
        <w:jc w:val="both"/>
        <w:rPr>
          <w:b/>
        </w:rPr>
      </w:pPr>
      <w:r>
        <w:rPr>
          <w:b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ствующий</w:t>
      </w:r>
      <w:r>
        <w:rPr>
          <w:sz w:val="24"/>
          <w:szCs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А.А. Малолетко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       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Р.А. Жулина</w:t>
      </w:r>
      <w:r>
        <w:rPr>
          <w:sz w:val="24"/>
          <w:szCs w:val="24"/>
        </w:rPr>
        <w:tab/>
        <w:tab/>
        <w:tab/>
        <w:tab/>
      </w:r>
      <w:r>
        <w:rPr>
          <w:sz w:val="24"/>
          <w:szCs w:val="24"/>
        </w:rPr>
      </w:r>
      <w:r/>
    </w:p>
    <w:p>
      <w:pPr>
        <w:pStyle w:val="594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type w:val="nextPage"/>
      <w:pgSz w:w="11906" w:h="16838" w:orient="portrait"/>
      <w:pgMar w:top="284" w:right="567" w:bottom="284" w:left="1418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594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84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59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594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594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594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594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594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594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594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594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594"/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594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594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594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594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594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594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594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594"/>
        <w:ind w:left="2508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59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594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94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94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94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94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94"/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59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4"/>
        <w:ind w:left="216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22">
    <w:name w:val="Heading 1"/>
    <w:link w:val="4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23">
    <w:name w:val="Heading 1 Char"/>
    <w:link w:val="422"/>
    <w:uiPriority w:val="9"/>
    <w:rPr>
      <w:rFonts w:ascii="Arial" w:hAnsi="Arial" w:cs="Arial" w:eastAsia="Arial"/>
      <w:sz w:val="40"/>
      <w:szCs w:val="40"/>
    </w:rPr>
  </w:style>
  <w:style w:type="paragraph" w:styleId="424">
    <w:name w:val="Heading 2"/>
    <w:link w:val="4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25">
    <w:name w:val="Heading 2 Char"/>
    <w:link w:val="424"/>
    <w:uiPriority w:val="9"/>
    <w:rPr>
      <w:rFonts w:ascii="Arial" w:hAnsi="Arial" w:cs="Arial" w:eastAsia="Arial"/>
      <w:sz w:val="34"/>
    </w:rPr>
  </w:style>
  <w:style w:type="paragraph" w:styleId="426">
    <w:name w:val="Heading 3"/>
    <w:link w:val="4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27">
    <w:name w:val="Heading 3 Char"/>
    <w:link w:val="426"/>
    <w:uiPriority w:val="9"/>
    <w:rPr>
      <w:rFonts w:ascii="Arial" w:hAnsi="Arial" w:cs="Arial" w:eastAsia="Arial"/>
      <w:sz w:val="30"/>
      <w:szCs w:val="30"/>
    </w:rPr>
  </w:style>
  <w:style w:type="paragraph" w:styleId="428">
    <w:name w:val="Heading 4"/>
    <w:link w:val="4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9">
    <w:name w:val="Heading 4 Char"/>
    <w:link w:val="428"/>
    <w:uiPriority w:val="9"/>
    <w:rPr>
      <w:rFonts w:ascii="Arial" w:hAnsi="Arial" w:cs="Arial" w:eastAsia="Arial"/>
      <w:b/>
      <w:bCs/>
      <w:sz w:val="26"/>
      <w:szCs w:val="26"/>
    </w:rPr>
  </w:style>
  <w:style w:type="paragraph" w:styleId="430">
    <w:name w:val="Heading 5"/>
    <w:link w:val="4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31">
    <w:name w:val="Heading 5 Char"/>
    <w:link w:val="430"/>
    <w:uiPriority w:val="9"/>
    <w:rPr>
      <w:rFonts w:ascii="Arial" w:hAnsi="Arial" w:cs="Arial" w:eastAsia="Arial"/>
      <w:b/>
      <w:bCs/>
      <w:sz w:val="24"/>
      <w:szCs w:val="24"/>
    </w:rPr>
  </w:style>
  <w:style w:type="paragraph" w:styleId="432">
    <w:name w:val="Heading 6"/>
    <w:link w:val="4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33">
    <w:name w:val="Heading 6 Char"/>
    <w:link w:val="432"/>
    <w:uiPriority w:val="9"/>
    <w:rPr>
      <w:rFonts w:ascii="Arial" w:hAnsi="Arial" w:cs="Arial" w:eastAsia="Arial"/>
      <w:b/>
      <w:bCs/>
      <w:sz w:val="22"/>
      <w:szCs w:val="22"/>
    </w:rPr>
  </w:style>
  <w:style w:type="paragraph" w:styleId="434">
    <w:name w:val="Heading 7"/>
    <w:link w:val="4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35">
    <w:name w:val="Heading 7 Char"/>
    <w:link w:val="4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6">
    <w:name w:val="Heading 8"/>
    <w:link w:val="4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37">
    <w:name w:val="Heading 8 Char"/>
    <w:link w:val="436"/>
    <w:uiPriority w:val="9"/>
    <w:rPr>
      <w:rFonts w:ascii="Arial" w:hAnsi="Arial" w:cs="Arial" w:eastAsia="Arial"/>
      <w:i/>
      <w:iCs/>
      <w:sz w:val="22"/>
      <w:szCs w:val="22"/>
    </w:rPr>
  </w:style>
  <w:style w:type="paragraph" w:styleId="438">
    <w:name w:val="Heading 9"/>
    <w:link w:val="4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9">
    <w:name w:val="Heading 9 Char"/>
    <w:link w:val="438"/>
    <w:uiPriority w:val="9"/>
    <w:rPr>
      <w:rFonts w:ascii="Arial" w:hAnsi="Arial" w:cs="Arial" w:eastAsia="Arial"/>
      <w:i/>
      <w:iCs/>
      <w:sz w:val="21"/>
      <w:szCs w:val="21"/>
    </w:rPr>
  </w:style>
  <w:style w:type="paragraph" w:styleId="440">
    <w:name w:val="List Paragraph"/>
    <w:qFormat/>
    <w:uiPriority w:val="34"/>
    <w:pPr>
      <w:contextualSpacing w:val="true"/>
      <w:ind w:left="720"/>
    </w:pPr>
  </w:style>
  <w:style w:type="paragraph" w:styleId="441">
    <w:name w:val="No Spacing"/>
    <w:qFormat/>
    <w:uiPriority w:val="1"/>
    <w:pPr>
      <w:spacing w:lineRule="auto" w:line="240" w:after="0" w:before="0"/>
    </w:pPr>
  </w:style>
  <w:style w:type="paragraph" w:styleId="442">
    <w:name w:val="Title"/>
    <w:link w:val="4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3">
    <w:name w:val="Title Char"/>
    <w:link w:val="442"/>
    <w:uiPriority w:val="10"/>
    <w:rPr>
      <w:sz w:val="48"/>
      <w:szCs w:val="48"/>
    </w:rPr>
  </w:style>
  <w:style w:type="paragraph" w:styleId="444">
    <w:name w:val="Subtitle"/>
    <w:link w:val="445"/>
    <w:qFormat/>
    <w:uiPriority w:val="11"/>
    <w:rPr>
      <w:sz w:val="24"/>
      <w:szCs w:val="24"/>
    </w:rPr>
    <w:pPr>
      <w:spacing w:after="200" w:before="200"/>
    </w:pPr>
  </w:style>
  <w:style w:type="character" w:styleId="445">
    <w:name w:val="Subtitle Char"/>
    <w:link w:val="444"/>
    <w:uiPriority w:val="11"/>
    <w:rPr>
      <w:sz w:val="24"/>
      <w:szCs w:val="24"/>
    </w:rPr>
  </w:style>
  <w:style w:type="paragraph" w:styleId="446">
    <w:name w:val="Quote"/>
    <w:link w:val="447"/>
    <w:qFormat/>
    <w:uiPriority w:val="29"/>
    <w:rPr>
      <w:i/>
    </w:rPr>
    <w:pPr>
      <w:ind w:left="720" w:right="720"/>
    </w:pPr>
  </w:style>
  <w:style w:type="character" w:styleId="447">
    <w:name w:val="Quote Char"/>
    <w:link w:val="446"/>
    <w:uiPriority w:val="29"/>
    <w:rPr>
      <w:i/>
    </w:rPr>
  </w:style>
  <w:style w:type="paragraph" w:styleId="448">
    <w:name w:val="Intense Quote"/>
    <w:link w:val="44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9">
    <w:name w:val="Intense Quote Char"/>
    <w:link w:val="448"/>
    <w:uiPriority w:val="30"/>
    <w:rPr>
      <w:i/>
    </w:rPr>
  </w:style>
  <w:style w:type="paragraph" w:styleId="450">
    <w:name w:val="Header"/>
    <w:link w:val="4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1">
    <w:name w:val="Header Char"/>
    <w:link w:val="450"/>
    <w:uiPriority w:val="99"/>
  </w:style>
  <w:style w:type="paragraph" w:styleId="452">
    <w:name w:val="Footer"/>
    <w:link w:val="4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3">
    <w:name w:val="Footer Char"/>
    <w:link w:val="452"/>
    <w:uiPriority w:val="99"/>
  </w:style>
  <w:style w:type="table" w:styleId="45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8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8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8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8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8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9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9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9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9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9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9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9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9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9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0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0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2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2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2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2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2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4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4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4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5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5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5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5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5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5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5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5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5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5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7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7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7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7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7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7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7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7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7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80">
    <w:name w:val="Hyperlink"/>
    <w:uiPriority w:val="99"/>
    <w:unhideWhenUsed/>
    <w:rPr>
      <w:color w:val="0000FF" w:themeColor="hyperlink"/>
      <w:u w:val="single"/>
    </w:rPr>
  </w:style>
  <w:style w:type="paragraph" w:styleId="581">
    <w:name w:val="footnote text"/>
    <w:link w:val="582"/>
    <w:uiPriority w:val="99"/>
    <w:semiHidden/>
    <w:unhideWhenUsed/>
    <w:rPr>
      <w:sz w:val="18"/>
    </w:rPr>
    <w:pPr>
      <w:spacing w:lineRule="auto" w:line="240" w:after="40"/>
    </w:pPr>
  </w:style>
  <w:style w:type="character" w:styleId="582">
    <w:name w:val="Footnote Text Char"/>
    <w:link w:val="581"/>
    <w:uiPriority w:val="99"/>
    <w:rPr>
      <w:sz w:val="18"/>
    </w:rPr>
  </w:style>
  <w:style w:type="character" w:styleId="583">
    <w:name w:val="footnote reference"/>
    <w:uiPriority w:val="99"/>
    <w:unhideWhenUsed/>
    <w:rPr>
      <w:vertAlign w:val="superscript"/>
    </w:rPr>
  </w:style>
  <w:style w:type="paragraph" w:styleId="584">
    <w:name w:val="toc 1"/>
    <w:uiPriority w:val="39"/>
    <w:unhideWhenUsed/>
    <w:pPr>
      <w:ind w:left="0" w:right="0" w:firstLine="0"/>
      <w:spacing w:after="57"/>
    </w:pPr>
  </w:style>
  <w:style w:type="paragraph" w:styleId="585">
    <w:name w:val="toc 2"/>
    <w:uiPriority w:val="39"/>
    <w:unhideWhenUsed/>
    <w:pPr>
      <w:ind w:left="283" w:right="0" w:firstLine="0"/>
      <w:spacing w:after="57"/>
    </w:pPr>
  </w:style>
  <w:style w:type="paragraph" w:styleId="586">
    <w:name w:val="toc 3"/>
    <w:uiPriority w:val="39"/>
    <w:unhideWhenUsed/>
    <w:pPr>
      <w:ind w:left="567" w:right="0" w:firstLine="0"/>
      <w:spacing w:after="57"/>
    </w:pPr>
  </w:style>
  <w:style w:type="paragraph" w:styleId="587">
    <w:name w:val="toc 4"/>
    <w:uiPriority w:val="39"/>
    <w:unhideWhenUsed/>
    <w:pPr>
      <w:ind w:left="850" w:right="0" w:firstLine="0"/>
      <w:spacing w:after="57"/>
    </w:pPr>
  </w:style>
  <w:style w:type="paragraph" w:styleId="588">
    <w:name w:val="toc 5"/>
    <w:uiPriority w:val="39"/>
    <w:unhideWhenUsed/>
    <w:pPr>
      <w:ind w:left="1134" w:right="0" w:firstLine="0"/>
      <w:spacing w:after="57"/>
    </w:pPr>
  </w:style>
  <w:style w:type="paragraph" w:styleId="589">
    <w:name w:val="toc 6"/>
    <w:uiPriority w:val="39"/>
    <w:unhideWhenUsed/>
    <w:pPr>
      <w:ind w:left="1417" w:right="0" w:firstLine="0"/>
      <w:spacing w:after="57"/>
    </w:pPr>
  </w:style>
  <w:style w:type="paragraph" w:styleId="590">
    <w:name w:val="toc 7"/>
    <w:uiPriority w:val="39"/>
    <w:unhideWhenUsed/>
    <w:pPr>
      <w:ind w:left="1701" w:right="0" w:firstLine="0"/>
      <w:spacing w:after="57"/>
    </w:pPr>
  </w:style>
  <w:style w:type="paragraph" w:styleId="591">
    <w:name w:val="toc 8"/>
    <w:uiPriority w:val="39"/>
    <w:unhideWhenUsed/>
    <w:pPr>
      <w:ind w:left="1984" w:right="0" w:firstLine="0"/>
      <w:spacing w:after="57"/>
    </w:pPr>
  </w:style>
  <w:style w:type="paragraph" w:styleId="592">
    <w:name w:val="toc 9"/>
    <w:uiPriority w:val="39"/>
    <w:unhideWhenUsed/>
    <w:pPr>
      <w:ind w:left="2268" w:right="0" w:firstLine="0"/>
      <w:spacing w:after="57"/>
    </w:pPr>
  </w:style>
  <w:style w:type="paragraph" w:styleId="593">
    <w:name w:val="TOC Heading"/>
    <w:uiPriority w:val="39"/>
    <w:unhideWhenUsed/>
  </w:style>
  <w:style w:type="paragraph" w:styleId="594">
    <w:name w:val="Обычный"/>
    <w:next w:val="594"/>
    <w:link w:val="594"/>
    <w:rPr>
      <w:lang w:val="ru-RU" w:bidi="ar-SA" w:eastAsia="ru-RU"/>
    </w:rPr>
    <w:pPr>
      <w:widowControl w:val="off"/>
    </w:pPr>
  </w:style>
  <w:style w:type="paragraph" w:styleId="595">
    <w:name w:val="Заголовок 3"/>
    <w:basedOn w:val="594"/>
    <w:next w:val="594"/>
    <w:link w:val="594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596">
    <w:name w:val="Основной шрифт абзаца"/>
    <w:next w:val="596"/>
    <w:link w:val="594"/>
    <w:semiHidden/>
  </w:style>
  <w:style w:type="table" w:styleId="597">
    <w:name w:val="Обычная таблица"/>
    <w:next w:val="597"/>
    <w:link w:val="594"/>
    <w:semiHidden/>
    <w:tblPr/>
  </w:style>
  <w:style w:type="numbering" w:styleId="598">
    <w:name w:val="Нет списка"/>
    <w:next w:val="598"/>
    <w:link w:val="594"/>
    <w:semiHidden/>
  </w:style>
  <w:style w:type="table" w:styleId="599">
    <w:name w:val="Сетка таблицы"/>
    <w:basedOn w:val="597"/>
    <w:next w:val="599"/>
    <w:link w:val="594"/>
    <w:pPr>
      <w:widowControl w:val="off"/>
    </w:pPr>
    <w:tblPr/>
  </w:style>
  <w:style w:type="paragraph" w:styleId="600">
    <w:name w:val="Абзац списка"/>
    <w:basedOn w:val="594"/>
    <w:next w:val="600"/>
    <w:link w:val="594"/>
    <w:rPr>
      <w:sz w:val="24"/>
      <w:szCs w:val="24"/>
    </w:rPr>
    <w:pPr>
      <w:ind w:left="708"/>
      <w:widowControl/>
    </w:pPr>
  </w:style>
  <w:style w:type="character" w:styleId="601" w:default="1">
    <w:name w:val="Default Paragraph Font"/>
    <w:uiPriority w:val="1"/>
    <w:semiHidden/>
    <w:unhideWhenUsed/>
  </w:style>
  <w:style w:type="numbering" w:styleId="602" w:default="1">
    <w:name w:val="No List"/>
    <w:uiPriority w:val="99"/>
    <w:semiHidden/>
    <w:unhideWhenUsed/>
  </w:style>
  <w:style w:type="paragraph" w:styleId="603" w:default="1">
    <w:name w:val="Normal"/>
    <w:qFormat/>
  </w:style>
  <w:style w:type="table" w:styleId="6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2020-06-17T04:31:57Z</dcterms:modified>
</cp:coreProperties>
</file>