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8C8" w:rsidRPr="004638C8" w:rsidRDefault="004638C8" w:rsidP="004638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8C8">
        <w:rPr>
          <w:rFonts w:ascii="Times New Roman" w:hAnsi="Times New Roman" w:cs="Times New Roman"/>
          <w:b/>
          <w:sz w:val="24"/>
          <w:szCs w:val="24"/>
        </w:rPr>
        <w:t>ТИПОВОЙ ПЕРЕЧЕНЬ ВОПРОСОВ</w:t>
      </w:r>
    </w:p>
    <w:p w:rsidR="004638C8" w:rsidRPr="004638C8" w:rsidRDefault="004638C8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консультаций по </w:t>
      </w:r>
    </w:p>
    <w:p w:rsidR="004638C8" w:rsidRDefault="004638C8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муниципальному нормативному правовому акту (далее -  НПА)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90728B" w:rsidRPr="00772CD5" w:rsidTr="00E758A6">
        <w:tc>
          <w:tcPr>
            <w:tcW w:w="9287" w:type="dxa"/>
            <w:tcBorders>
              <w:bottom w:val="single" w:sz="4" w:space="0" w:color="auto"/>
            </w:tcBorders>
          </w:tcPr>
          <w:p w:rsidR="0090728B" w:rsidRPr="00075D0B" w:rsidRDefault="0090728B" w:rsidP="00E758A6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75D0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Постановление Администрации Кожевниковского района от 02.03.2020 № 117 «Об утверждении </w:t>
            </w:r>
          </w:p>
          <w:p w:rsidR="0090728B" w:rsidRPr="00E81F90" w:rsidRDefault="0090728B" w:rsidP="00E758A6">
            <w:pPr>
              <w:pStyle w:val="a5"/>
              <w:ind w:left="-108"/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  <w:r w:rsidRPr="00075D0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Порядка и условий предоставления в аренду имущества, включенного в перечень муниципального имущества муниципального образования «Кожевниковский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</w:t>
            </w:r>
            <w:r w:rsidRPr="00C769A9">
              <w:rPr>
                <w:rFonts w:ascii="Times New Roman" w:hAnsi="Times New Roman" w:cs="Times New Roman"/>
                <w:sz w:val="20"/>
                <w:szCs w:val="20"/>
              </w:rPr>
              <w:t>среднего предпринимательства</w:t>
            </w:r>
            <w:r w:rsidRPr="00075D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4638C8" w:rsidRDefault="004638C8" w:rsidP="004638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38C8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НПА)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655"/>
      </w:tblGrid>
      <w:tr w:rsidR="004638C8" w:rsidTr="001B76DA">
        <w:tc>
          <w:tcPr>
            <w:tcW w:w="9356" w:type="dxa"/>
            <w:gridSpan w:val="3"/>
          </w:tcPr>
          <w:p w:rsidR="004638C8" w:rsidRDefault="004638C8" w:rsidP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1B76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B76DA" w:rsidTr="001B76DA">
        <w:tc>
          <w:tcPr>
            <w:tcW w:w="9356" w:type="dxa"/>
            <w:gridSpan w:val="3"/>
          </w:tcPr>
          <w:p w:rsidR="001B76DA" w:rsidRPr="001B76DA" w:rsidRDefault="001B76DA" w:rsidP="001B7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kogzem@tomsk.gov.ru</w:t>
            </w:r>
          </w:p>
        </w:tc>
      </w:tr>
      <w:tr w:rsidR="001B76DA" w:rsidTr="001B76DA">
        <w:tc>
          <w:tcPr>
            <w:tcW w:w="1418" w:type="dxa"/>
            <w:tcBorders>
              <w:top w:val="single" w:sz="4" w:space="0" w:color="auto"/>
            </w:tcBorders>
          </w:tcPr>
          <w:p w:rsidR="001B76DA" w:rsidRDefault="001B76DA" w:rsidP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1B76DA" w:rsidRDefault="001B76DA" w:rsidP="001B7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1B76DA" w:rsidRPr="001B76DA" w:rsidRDefault="0090728B" w:rsidP="00C9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B7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1B76D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B76D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4638C8" w:rsidRDefault="004638C8" w:rsidP="001B76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Разработчик не будет иметь возможность проанализировать позиции, направленные после указанного срока.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Проведение публичных консультаций  по вопросу экспертизы НПА не предполагает   направление  ответов  от  разработчика  НПА  на  поступившие предложения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56"/>
      </w:tblGrid>
      <w:tr w:rsidR="004638C8" w:rsidRPr="004638C8" w:rsidTr="004638C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1. Чьи интересы, по Вашему мнению, затрагивает сфера регулирования НПА? </w:t>
      </w:r>
      <w:r w:rsidRPr="004638C8">
        <w:rPr>
          <w:rFonts w:ascii="Times New Roman" w:hAnsi="Times New Roman" w:cs="Times New Roman"/>
          <w:sz w:val="24"/>
          <w:szCs w:val="24"/>
        </w:rPr>
        <w:br/>
        <w:t>Какие проблемы были решены в связи с принятием данного НПА?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полезных эффектов?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4. Привело ли предложенное НПА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7. Содержит ли НПА нормы, на практике невыполнимые? Приведите примеры таких норм.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9. Иные предложения и замечания по НПА.</w:t>
      </w:r>
    </w:p>
    <w:p w:rsidR="004638C8" w:rsidRPr="004638C8" w:rsidRDefault="004638C8" w:rsidP="004638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9072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4638C8" w:rsidRPr="004638C8" w:rsidRDefault="004638C8" w:rsidP="004638C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  <w:r w:rsidRPr="004638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к типовому перечню вопросов 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4638C8" w:rsidRPr="004638C8" w:rsidRDefault="004638C8" w:rsidP="00463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ОПРОСНЫЙ ЛИСТ </w:t>
      </w:r>
    </w:p>
    <w:p w:rsidR="004638C8" w:rsidRDefault="004638C8" w:rsidP="00463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НПА</w:t>
      </w:r>
    </w:p>
    <w:p w:rsidR="004638C8" w:rsidRPr="004638C8" w:rsidRDefault="004638C8" w:rsidP="00463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pStyle w:val="a5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НПА: 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а) менее 5;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б) 5-10;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11-15;</w:t>
      </w:r>
    </w:p>
    <w:p w:rsidR="004638C8" w:rsidRPr="004638C8" w:rsidRDefault="004638C8" w:rsidP="004638C8">
      <w:pPr>
        <w:tabs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г) 16-20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д) ____________(Ваш вариант)</w:t>
      </w:r>
    </w:p>
    <w:p w:rsidR="004638C8" w:rsidRPr="004638C8" w:rsidRDefault="004638C8" w:rsidP="004638C8">
      <w:pPr>
        <w:pStyle w:val="a5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Оцените, каковы Ваши информационные издержки</w:t>
      </w:r>
      <w:r w:rsidRPr="004638C8">
        <w:rPr>
          <w:rStyle w:val="a6"/>
          <w:rFonts w:ascii="Times New Roman" w:eastAsia="Calibri" w:hAnsi="Times New Roman" w:cs="Times New Roman"/>
          <w:sz w:val="24"/>
          <w:szCs w:val="24"/>
        </w:rPr>
        <w:footnoteReference w:id="1"/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положениями рассматриваемого НПА:</w:t>
      </w:r>
    </w:p>
    <w:p w:rsidR="004638C8" w:rsidRPr="004638C8" w:rsidRDefault="004638C8" w:rsidP="004638C8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а) сколько часов рабочего времени 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и органам местного самоуправления по каждому информационному требованию в НПА: </w:t>
      </w:r>
    </w:p>
    <w:p w:rsidR="004638C8" w:rsidRPr="004638C8" w:rsidRDefault="004638C8" w:rsidP="004638C8">
      <w:pPr>
        <w:tabs>
          <w:tab w:val="left" w:pos="709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органов, органов местного самоуправления (часов):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993"/>
        </w:tabs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lastRenderedPageBreak/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измерительные приборы: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II) датчики: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III) курсы повышения квалификации работников: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IV) государственная пошлина и иные обязательные платежи на получение услуг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638C8">
        <w:rPr>
          <w:rFonts w:ascii="Times New Roman" w:eastAsia="Calibri" w:hAnsi="Times New Roman" w:cs="Times New Roman"/>
          <w:sz w:val="24"/>
          <w:szCs w:val="24"/>
        </w:rPr>
        <w:t>(в т.ч. государственных):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расходные материалы: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</w:t>
      </w: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4638C8">
        <w:rPr>
          <w:rFonts w:ascii="Times New Roman" w:eastAsia="Calibri" w:hAnsi="Times New Roman" w:cs="Times New Roman"/>
          <w:sz w:val="24"/>
          <w:szCs w:val="24"/>
        </w:rPr>
        <w:t>найм</w:t>
      </w:r>
      <w:proofErr w:type="spell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персонала: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</w:t>
      </w: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4638C8">
        <w:rPr>
          <w:rFonts w:ascii="Times New Roman" w:eastAsia="Calibri" w:hAnsi="Times New Roman" w:cs="Times New Roman"/>
          <w:sz w:val="24"/>
          <w:szCs w:val="24"/>
        </w:rPr>
        <w:t>) заказ/предоставление услуг: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4638C8">
        <w:rPr>
          <w:rFonts w:ascii="Times New Roman" w:eastAsia="Calibri" w:hAnsi="Times New Roman" w:cs="Times New Roman"/>
          <w:sz w:val="24"/>
          <w:szCs w:val="24"/>
        </w:rPr>
        <w:t>) иное ____________________________________: ______________рублей в год;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г) какое количество сотрудников быть задействованы на Вашем предприятии при выполнении информационных требований: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1-2;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II) 3-5;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III) 6-10;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IV) 11-15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____________(Ваш вариант)</w:t>
      </w:r>
    </w:p>
    <w:p w:rsidR="004638C8" w:rsidRPr="004638C8" w:rsidRDefault="004638C8" w:rsidP="004638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Оцените, каковы Ваши содержательные издержки</w:t>
      </w:r>
      <w:r w:rsidRPr="004638C8">
        <w:rPr>
          <w:rStyle w:val="a6"/>
          <w:rFonts w:ascii="Times New Roman" w:eastAsia="Calibri" w:hAnsi="Times New Roman" w:cs="Times New Roman"/>
          <w:sz w:val="24"/>
          <w:szCs w:val="24"/>
        </w:rPr>
        <w:footnoteReference w:id="2"/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положениями НПА,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НПА):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а) сколько часов рабочего времени потребуется Вашим сотрудникам на реализацию положений НПА, не связанных с выполнением информационных требований, по каждому содержательному требованию из текста НПА: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единовременное (часов):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lastRenderedPageBreak/>
        <w:t>II) долгосрочное (часов):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4638C8" w:rsidRPr="004638C8" w:rsidRDefault="004638C8" w:rsidP="004638C8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стоимость приобретений, необходимых для выполнения содержательных требований НПА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приобретение оборудования: ______________рублей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II) установка оборудования: ______________рублей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III) обслуживание оборудования: ______________рублей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IV) расходные материалы: ______________рублей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V) </w:t>
      </w:r>
      <w:proofErr w:type="spellStart"/>
      <w:r w:rsidRPr="004638C8">
        <w:rPr>
          <w:rFonts w:ascii="Times New Roman" w:eastAsia="Calibri" w:hAnsi="Times New Roman" w:cs="Times New Roman"/>
          <w:sz w:val="24"/>
          <w:szCs w:val="24"/>
        </w:rPr>
        <w:t>найм</w:t>
      </w:r>
      <w:proofErr w:type="spell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персонала: ______________рублей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</w:t>
      </w: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638C8">
        <w:rPr>
          <w:rFonts w:ascii="Times New Roman" w:eastAsia="Calibri" w:hAnsi="Times New Roman" w:cs="Times New Roman"/>
          <w:sz w:val="24"/>
          <w:szCs w:val="24"/>
        </w:rPr>
        <w:t>) заказ/предоставление услуг: ______________рублей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4638C8">
        <w:rPr>
          <w:rFonts w:ascii="Times New Roman" w:eastAsia="Calibri" w:hAnsi="Times New Roman" w:cs="Times New Roman"/>
          <w:sz w:val="24"/>
          <w:szCs w:val="24"/>
        </w:rPr>
        <w:t>) иное ____________________________________: ______________рублей в год;</w:t>
      </w:r>
    </w:p>
    <w:p w:rsidR="004638C8" w:rsidRPr="004638C8" w:rsidRDefault="004638C8" w:rsidP="004638C8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г) какое количество сотрудников задействованы на Вашем предприятии при выполнении содержательных требований: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1-2;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II) 3-5;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III 3) 6-10;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IV) 11-15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____________(Ваш вариант)</w:t>
      </w:r>
    </w:p>
    <w:p w:rsidR="004638C8" w:rsidRPr="004638C8" w:rsidRDefault="004638C8" w:rsidP="004638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Средняя заработная плата персонала, занятого реализацией требований и подготовкой документов, установленных в рассматриваемом НПА, (включая стоимость оплаты труда, налоги, прочие обязательные платежи, накладные расходы) составляет (рублей в час):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а) 50-100;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б) 101-150;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151-200;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г) 201-250;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д) 251-300;</w:t>
      </w:r>
    </w:p>
    <w:p w:rsidR="00004917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е) ____________(Ваш вариант)</w:t>
      </w:r>
    </w:p>
    <w:sectPr w:rsidR="00004917" w:rsidRPr="004638C8" w:rsidSect="004638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A1D" w:rsidRDefault="00536A1D" w:rsidP="004638C8">
      <w:pPr>
        <w:spacing w:after="0" w:line="240" w:lineRule="auto"/>
      </w:pPr>
      <w:r>
        <w:separator/>
      </w:r>
    </w:p>
  </w:endnote>
  <w:endnote w:type="continuationSeparator" w:id="0">
    <w:p w:rsidR="00536A1D" w:rsidRDefault="00536A1D" w:rsidP="0046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A1D" w:rsidRDefault="00536A1D" w:rsidP="004638C8">
      <w:pPr>
        <w:spacing w:after="0" w:line="240" w:lineRule="auto"/>
      </w:pPr>
      <w:r>
        <w:separator/>
      </w:r>
    </w:p>
  </w:footnote>
  <w:footnote w:type="continuationSeparator" w:id="0">
    <w:p w:rsidR="00536A1D" w:rsidRDefault="00536A1D" w:rsidP="004638C8">
      <w:pPr>
        <w:spacing w:after="0" w:line="240" w:lineRule="auto"/>
      </w:pPr>
      <w:r>
        <w:continuationSeparator/>
      </w:r>
    </w:p>
  </w:footnote>
  <w:footnote w:id="1">
    <w:p w:rsidR="004638C8" w:rsidRDefault="004638C8" w:rsidP="004638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4638C8" w:rsidRDefault="004638C8" w:rsidP="004638C8">
      <w:pPr>
        <w:pStyle w:val="a3"/>
        <w:rPr>
          <w:rFonts w:eastAsia="Times New Roman"/>
          <w:lang w:eastAsia="ru-RU"/>
        </w:rPr>
      </w:pPr>
    </w:p>
  </w:footnote>
  <w:footnote w:id="2">
    <w:p w:rsidR="004638C8" w:rsidRPr="004638C8" w:rsidRDefault="004638C8" w:rsidP="004638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38C8">
        <w:rPr>
          <w:rStyle w:val="a6"/>
          <w:rFonts w:ascii="Times New Roman" w:hAnsi="Times New Roman" w:cs="Times New Roman"/>
        </w:rPr>
        <w:footnoteRef/>
      </w:r>
      <w:r w:rsidRPr="004638C8">
        <w:rPr>
          <w:rFonts w:ascii="Times New Roman" w:hAnsi="Times New Roman" w:cs="Times New Roman"/>
        </w:rP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4638C8" w:rsidRDefault="004638C8" w:rsidP="004638C8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6AE"/>
    <w:rsid w:val="00004917"/>
    <w:rsid w:val="001B76DA"/>
    <w:rsid w:val="004638C8"/>
    <w:rsid w:val="00536A1D"/>
    <w:rsid w:val="0090728B"/>
    <w:rsid w:val="00C94D9F"/>
    <w:rsid w:val="00D016AE"/>
    <w:rsid w:val="00E22E39"/>
    <w:rsid w:val="00ED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3CD1"/>
  <w15:docId w15:val="{424C213A-9077-4AFF-BDAD-5F87CB0A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38C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38C8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638C8"/>
    <w:pPr>
      <w:ind w:left="720"/>
      <w:contextualSpacing/>
    </w:pPr>
  </w:style>
  <w:style w:type="paragraph" w:customStyle="1" w:styleId="ConsPlusNormal">
    <w:name w:val="ConsPlusNormal"/>
    <w:rsid w:val="004638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6">
    <w:name w:val="footnote reference"/>
    <w:basedOn w:val="a0"/>
    <w:semiHidden/>
    <w:unhideWhenUsed/>
    <w:rsid w:val="004638C8"/>
    <w:rPr>
      <w:vertAlign w:val="superscript"/>
    </w:rPr>
  </w:style>
  <w:style w:type="table" w:styleId="a7">
    <w:name w:val="Table Grid"/>
    <w:basedOn w:val="a1"/>
    <w:uiPriority w:val="59"/>
    <w:rsid w:val="00463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отдел по управлению муниципальной собственностью Администрация Кожевниковского района</cp:lastModifiedBy>
  <cp:revision>6</cp:revision>
  <dcterms:created xsi:type="dcterms:W3CDTF">2017-07-05T04:10:00Z</dcterms:created>
  <dcterms:modified xsi:type="dcterms:W3CDTF">2021-11-12T08:19:00Z</dcterms:modified>
</cp:coreProperties>
</file>