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291" w:rsidRPr="00170972" w:rsidRDefault="00170972" w:rsidP="0086429A">
      <w:pPr>
        <w:pStyle w:val="ConsPlusNormal"/>
        <w:ind w:left="-567" w:right="-284" w:firstLine="540"/>
        <w:jc w:val="both"/>
        <w:outlineLvl w:val="0"/>
        <w:rPr>
          <w:b/>
        </w:rPr>
      </w:pPr>
      <w:r w:rsidRPr="00170972">
        <w:rPr>
          <w:b/>
        </w:rPr>
        <w:t>Новое в законодательстве. Прокуратура Кожевниковского района</w:t>
      </w:r>
      <w:r>
        <w:rPr>
          <w:b/>
        </w:rPr>
        <w:t xml:space="preserve"> информирует</w:t>
      </w:r>
      <w:r w:rsidRPr="00170972">
        <w:rPr>
          <w:b/>
        </w:rPr>
        <w:t>.</w:t>
      </w:r>
    </w:p>
    <w:p w:rsidR="00AE1291" w:rsidRDefault="00AE1291" w:rsidP="0086429A">
      <w:pPr>
        <w:pStyle w:val="ConsPlusNormal"/>
        <w:ind w:left="-567" w:right="-284"/>
        <w:jc w:val="both"/>
      </w:pPr>
    </w:p>
    <w:p w:rsidR="005F58C8" w:rsidRPr="005F58C8" w:rsidRDefault="0086429A" w:rsidP="005F58C8">
      <w:pPr>
        <w:ind w:left="-567" w:right="-284"/>
        <w:jc w:val="both"/>
      </w:pPr>
      <w:r>
        <w:t xml:space="preserve">1. </w:t>
      </w:r>
      <w:r w:rsidR="005F58C8" w:rsidRPr="005F58C8">
        <w:rPr>
          <w:b/>
        </w:rPr>
        <w:t>С 4 августа начали действовать поправки к ГК РФ по самовольным постройкам</w:t>
      </w:r>
    </w:p>
    <w:p w:rsidR="005F58C8" w:rsidRPr="005F58C8" w:rsidRDefault="005F58C8" w:rsidP="005F58C8">
      <w:pPr>
        <w:ind w:left="-567" w:right="-284"/>
        <w:jc w:val="both"/>
      </w:pPr>
      <w:r w:rsidRPr="005F58C8">
        <w:t xml:space="preserve">Теперь в </w:t>
      </w:r>
      <w:hyperlink r:id="rId8" w:history="1">
        <w:r w:rsidRPr="005F58C8">
          <w:rPr>
            <w:rStyle w:val="a3"/>
          </w:rPr>
          <w:t>кодексе</w:t>
        </w:r>
      </w:hyperlink>
      <w:r w:rsidRPr="005F58C8">
        <w:t xml:space="preserve"> четко указано, </w:t>
      </w:r>
      <w:r w:rsidRPr="005F58C8">
        <w:rPr>
          <w:b/>
        </w:rPr>
        <w:t>что не является самовольной постройкой</w:t>
      </w:r>
      <w:r w:rsidRPr="005F58C8">
        <w:t xml:space="preserve">. </w:t>
      </w:r>
      <w:hyperlink r:id="rId9" w:history="1">
        <w:r w:rsidRPr="005F58C8">
          <w:rPr>
            <w:rStyle w:val="a3"/>
          </w:rPr>
          <w:t>Не считается таковой</w:t>
        </w:r>
      </w:hyperlink>
      <w:r w:rsidRPr="005F58C8">
        <w:t xml:space="preserve"> строение, если его возвели или создали с нарушением установленных законом ограничений использования участка, а собственник не знал и не мог знать о них.</w:t>
      </w:r>
    </w:p>
    <w:p w:rsidR="005F58C8" w:rsidRPr="005F58C8" w:rsidRDefault="005F58C8" w:rsidP="005F58C8">
      <w:pPr>
        <w:ind w:left="-567" w:right="-284"/>
        <w:jc w:val="both"/>
      </w:pPr>
      <w:r w:rsidRPr="005F58C8">
        <w:rPr>
          <w:b/>
        </w:rPr>
        <w:t xml:space="preserve">Появился новый механизм легализации </w:t>
      </w:r>
      <w:proofErr w:type="spellStart"/>
      <w:r w:rsidRPr="005F58C8">
        <w:rPr>
          <w:b/>
        </w:rPr>
        <w:t>самостроя</w:t>
      </w:r>
      <w:proofErr w:type="spellEnd"/>
      <w:r w:rsidRPr="005F58C8">
        <w:rPr>
          <w:b/>
        </w:rPr>
        <w:t>,</w:t>
      </w:r>
      <w:r w:rsidRPr="005F58C8">
        <w:t xml:space="preserve"> который отличается от признания права собственности на самовольную постройку</w:t>
      </w:r>
      <w:r w:rsidRPr="005F58C8">
        <w:rPr>
          <w:b/>
        </w:rPr>
        <w:t>.</w:t>
      </w:r>
      <w:r w:rsidRPr="005F58C8">
        <w:t xml:space="preserve"> Такую постройку </w:t>
      </w:r>
      <w:hyperlink r:id="rId10" w:history="1">
        <w:r w:rsidRPr="005F58C8">
          <w:rPr>
            <w:rStyle w:val="a3"/>
          </w:rPr>
          <w:t>можно привести в соответствие</w:t>
        </w:r>
      </w:hyperlink>
      <w:r w:rsidRPr="005F58C8">
        <w:t xml:space="preserve"> всем установленным требованиям. Так же как о сносе самовольной постройки, решение о приведении ее в порядок принимает суд, а </w:t>
      </w:r>
      <w:hyperlink r:id="rId11" w:history="1">
        <w:r w:rsidRPr="005F58C8">
          <w:rPr>
            <w:rStyle w:val="a3"/>
          </w:rPr>
          <w:t>в отдельных случаях</w:t>
        </w:r>
      </w:hyperlink>
      <w:r w:rsidRPr="005F58C8">
        <w:t xml:space="preserve"> - орган местного самоуправления поселения, городского округа, муниципального района.</w:t>
      </w:r>
      <w:r>
        <w:t xml:space="preserve"> </w:t>
      </w:r>
      <w:r w:rsidRPr="005F58C8">
        <w:t xml:space="preserve">Если привести самовольную постройку в соответствие требованиям, то </w:t>
      </w:r>
      <w:hyperlink r:id="rId12" w:history="1">
        <w:r w:rsidRPr="005F58C8">
          <w:rPr>
            <w:rStyle w:val="a3"/>
            <w:b/>
          </w:rPr>
          <w:t>можно приобрести</w:t>
        </w:r>
      </w:hyperlink>
      <w:r w:rsidRPr="005F58C8">
        <w:rPr>
          <w:b/>
        </w:rPr>
        <w:t xml:space="preserve"> право собственности</w:t>
      </w:r>
      <w:r w:rsidRPr="005F58C8">
        <w:t>.</w:t>
      </w:r>
    </w:p>
    <w:p w:rsidR="005F58C8" w:rsidRPr="005F58C8" w:rsidRDefault="005F58C8" w:rsidP="00616511">
      <w:pPr>
        <w:spacing w:line="240" w:lineRule="auto"/>
        <w:ind w:left="-567" w:right="-284"/>
        <w:jc w:val="both"/>
      </w:pPr>
      <w:r w:rsidRPr="005F58C8">
        <w:t>Рассчитывать на это может лицо, у которого земельный участок находится:</w:t>
      </w:r>
    </w:p>
    <w:p w:rsidR="005F58C8" w:rsidRPr="005F58C8" w:rsidRDefault="005F58C8" w:rsidP="00616511">
      <w:pPr>
        <w:spacing w:line="240" w:lineRule="auto"/>
        <w:ind w:left="-567" w:right="-284"/>
        <w:jc w:val="both"/>
      </w:pPr>
      <w:r w:rsidRPr="005F58C8">
        <w:t>- в собственности;</w:t>
      </w:r>
    </w:p>
    <w:p w:rsidR="005F58C8" w:rsidRPr="005F58C8" w:rsidRDefault="005F58C8" w:rsidP="00616511">
      <w:pPr>
        <w:spacing w:line="240" w:lineRule="auto"/>
        <w:ind w:left="-567" w:right="-284"/>
        <w:jc w:val="both"/>
      </w:pPr>
      <w:r w:rsidRPr="005F58C8">
        <w:t xml:space="preserve">- пожизненном наследуемом </w:t>
      </w:r>
      <w:proofErr w:type="gramStart"/>
      <w:r w:rsidRPr="005F58C8">
        <w:t>владении</w:t>
      </w:r>
      <w:proofErr w:type="gramEnd"/>
      <w:r w:rsidRPr="005F58C8">
        <w:t>;</w:t>
      </w:r>
    </w:p>
    <w:p w:rsidR="005F58C8" w:rsidRPr="005F58C8" w:rsidRDefault="005F58C8" w:rsidP="00616511">
      <w:pPr>
        <w:spacing w:line="240" w:lineRule="auto"/>
        <w:ind w:left="-567" w:right="-284"/>
        <w:jc w:val="both"/>
      </w:pPr>
      <w:r w:rsidRPr="005F58C8">
        <w:t xml:space="preserve">- постоянном (бессрочном) </w:t>
      </w:r>
      <w:proofErr w:type="gramStart"/>
      <w:r w:rsidRPr="005F58C8">
        <w:t>пользовании</w:t>
      </w:r>
      <w:proofErr w:type="gramEnd"/>
      <w:r w:rsidRPr="005F58C8">
        <w:t>.</w:t>
      </w:r>
    </w:p>
    <w:p w:rsidR="005F58C8" w:rsidRPr="005F58C8" w:rsidRDefault="005F58C8" w:rsidP="005F58C8">
      <w:pPr>
        <w:ind w:left="-567" w:right="-284"/>
        <w:jc w:val="both"/>
      </w:pPr>
      <w:r w:rsidRPr="005F58C8">
        <w:t xml:space="preserve">Оформить постройку в собственность могут и те, кто получил землю во временное владение и пользование от государства для строительства. Приобретение постройки в собственность не должно противоречить закону или условиям договора. </w:t>
      </w:r>
      <w:hyperlink r:id="rId13" w:history="1">
        <w:r w:rsidRPr="005F58C8">
          <w:rPr>
            <w:rStyle w:val="a3"/>
          </w:rPr>
          <w:t>Скорректирован</w:t>
        </w:r>
      </w:hyperlink>
      <w:r w:rsidRPr="005F58C8">
        <w:t xml:space="preserve"> </w:t>
      </w:r>
      <w:r w:rsidRPr="005F58C8">
        <w:rPr>
          <w:b/>
        </w:rPr>
        <w:t>срок сноса</w:t>
      </w:r>
      <w:r w:rsidRPr="005F58C8">
        <w:t xml:space="preserve"> и определен </w:t>
      </w:r>
      <w:r w:rsidRPr="005F58C8">
        <w:rPr>
          <w:b/>
        </w:rPr>
        <w:t>срок приведения самовольной постройки в порядок</w:t>
      </w:r>
      <w:r w:rsidRPr="005F58C8">
        <w:t>. В первом случае - от 3 мес. до года, во втором - от 6 мес. до 3 лет.</w:t>
      </w:r>
    </w:p>
    <w:p w:rsidR="005F58C8" w:rsidRPr="005F58C8" w:rsidRDefault="0086429A" w:rsidP="005F58C8">
      <w:pPr>
        <w:ind w:left="-567" w:right="-284"/>
        <w:jc w:val="both"/>
        <w:rPr>
          <w:b/>
        </w:rPr>
      </w:pPr>
      <w:r>
        <w:rPr>
          <w:b/>
        </w:rPr>
        <w:t xml:space="preserve">2. </w:t>
      </w:r>
      <w:r w:rsidR="005F58C8" w:rsidRPr="005F58C8">
        <w:rPr>
          <w:b/>
        </w:rPr>
        <w:t>Заключение договора е-ОСАГО: что изменится с 4 сентября</w:t>
      </w:r>
    </w:p>
    <w:p w:rsidR="005F58C8" w:rsidRPr="005F58C8" w:rsidRDefault="005F58C8" w:rsidP="005F58C8">
      <w:pPr>
        <w:ind w:left="-567" w:right="-284"/>
        <w:jc w:val="both"/>
      </w:pPr>
      <w:r w:rsidRPr="005F58C8">
        <w:t xml:space="preserve">Рассмотрим основные </w:t>
      </w:r>
      <w:hyperlink r:id="rId14" w:history="1">
        <w:r w:rsidRPr="005F58C8">
          <w:rPr>
            <w:rStyle w:val="a3"/>
          </w:rPr>
          <w:t>изменения</w:t>
        </w:r>
      </w:hyperlink>
      <w:r w:rsidRPr="005F58C8">
        <w:t xml:space="preserve"> в процедуре заключения </w:t>
      </w:r>
      <w:hyperlink r:id="rId15" w:history="1">
        <w:r w:rsidRPr="005F58C8">
          <w:rPr>
            <w:rStyle w:val="a3"/>
          </w:rPr>
          <w:t>электронного договора ОСАГО</w:t>
        </w:r>
      </w:hyperlink>
      <w:r w:rsidRPr="005F58C8">
        <w:t>.</w:t>
      </w:r>
    </w:p>
    <w:p w:rsidR="005F58C8" w:rsidRPr="005F58C8" w:rsidRDefault="005F58C8" w:rsidP="005F58C8">
      <w:pPr>
        <w:ind w:left="-567" w:right="-284"/>
        <w:jc w:val="both"/>
      </w:pPr>
      <w:r w:rsidRPr="005F58C8">
        <w:t xml:space="preserve">Страховая на своем сайте должна будет обеспечить страхователю-физлицу возможность указать в электронном </w:t>
      </w:r>
      <w:hyperlink r:id="rId16" w:history="1">
        <w:r w:rsidRPr="005F58C8">
          <w:rPr>
            <w:rStyle w:val="a3"/>
          </w:rPr>
          <w:t>заявлении</w:t>
        </w:r>
      </w:hyperlink>
      <w:r w:rsidRPr="005F58C8">
        <w:t xml:space="preserve"> о заключении договора дату начала его действия. Для этого </w:t>
      </w:r>
      <w:hyperlink r:id="rId17" w:history="1">
        <w:r w:rsidRPr="005F58C8">
          <w:rPr>
            <w:rStyle w:val="a3"/>
          </w:rPr>
          <w:t>вводится правило</w:t>
        </w:r>
      </w:hyperlink>
      <w:r w:rsidRPr="005F58C8">
        <w:t>: дата наступает не раньше, чем через три дня после даты направления заявления страховщику.</w:t>
      </w:r>
    </w:p>
    <w:p w:rsidR="005F58C8" w:rsidRPr="005F58C8" w:rsidRDefault="005F58C8" w:rsidP="005F58C8">
      <w:pPr>
        <w:ind w:left="-567" w:right="-284"/>
        <w:jc w:val="both"/>
      </w:pPr>
      <w:r w:rsidRPr="005F58C8">
        <w:t xml:space="preserve">Страхователь-физлицо сможет использовать номер телефона и (или) адрес электронной почты для создания </w:t>
      </w:r>
      <w:hyperlink r:id="rId18" w:history="1">
        <w:r w:rsidRPr="005F58C8">
          <w:rPr>
            <w:rStyle w:val="a3"/>
          </w:rPr>
          <w:t>только одного</w:t>
        </w:r>
      </w:hyperlink>
      <w:r w:rsidRPr="005F58C8">
        <w:t xml:space="preserve"> личного кабинета на сайте одного страховщика.</w:t>
      </w:r>
    </w:p>
    <w:p w:rsidR="005F58C8" w:rsidRPr="005F58C8" w:rsidRDefault="005F58C8" w:rsidP="005F58C8">
      <w:pPr>
        <w:ind w:left="-567" w:right="-284"/>
        <w:jc w:val="both"/>
      </w:pPr>
      <w:r w:rsidRPr="005F58C8">
        <w:t xml:space="preserve">Ключ простой электронной подписи, который страховая </w:t>
      </w:r>
      <w:hyperlink r:id="rId19" w:history="1">
        <w:r w:rsidRPr="005F58C8">
          <w:rPr>
            <w:rStyle w:val="a3"/>
          </w:rPr>
          <w:t>направляет</w:t>
        </w:r>
      </w:hyperlink>
      <w:r w:rsidRPr="005F58C8">
        <w:t xml:space="preserve"> страхователю-физлицу через СМС, электронную почту, </w:t>
      </w:r>
      <w:hyperlink r:id="rId20" w:history="1">
        <w:r w:rsidRPr="005F58C8">
          <w:rPr>
            <w:rStyle w:val="a3"/>
          </w:rPr>
          <w:t>должен будет состоять</w:t>
        </w:r>
      </w:hyperlink>
      <w:r w:rsidRPr="005F58C8">
        <w:t xml:space="preserve"> из латинских букв и арабских цифр. Общее количество символов - не более десяти.</w:t>
      </w:r>
    </w:p>
    <w:p w:rsidR="005F58C8" w:rsidRPr="005F58C8" w:rsidRDefault="005F58C8" w:rsidP="005F58C8">
      <w:pPr>
        <w:ind w:left="-567" w:right="-284"/>
        <w:jc w:val="both"/>
      </w:pPr>
      <w:r w:rsidRPr="005F58C8">
        <w:t xml:space="preserve">Еще одна поправка касается </w:t>
      </w:r>
      <w:hyperlink r:id="rId21" w:history="1">
        <w:r w:rsidRPr="005F58C8">
          <w:rPr>
            <w:rStyle w:val="a3"/>
          </w:rPr>
          <w:t>случаев</w:t>
        </w:r>
      </w:hyperlink>
      <w:r w:rsidRPr="005F58C8">
        <w:t>, когда:</w:t>
      </w:r>
    </w:p>
    <w:p w:rsidR="005F58C8" w:rsidRPr="005F58C8" w:rsidRDefault="005F58C8" w:rsidP="005F58C8">
      <w:pPr>
        <w:ind w:left="-567" w:right="-284"/>
        <w:jc w:val="both"/>
      </w:pPr>
      <w:r w:rsidRPr="005F58C8">
        <w:t>- страховщик получил от АИС ОСАГО отказ в подтверждении сведений из заявления о заключении договора;</w:t>
      </w:r>
    </w:p>
    <w:p w:rsidR="005F58C8" w:rsidRPr="005F58C8" w:rsidRDefault="005F58C8" w:rsidP="005F58C8">
      <w:pPr>
        <w:ind w:left="-567" w:right="-284"/>
        <w:jc w:val="both"/>
      </w:pPr>
      <w:r w:rsidRPr="005F58C8">
        <w:t xml:space="preserve">- страхователь не направил в электронном виде </w:t>
      </w:r>
      <w:hyperlink r:id="rId22" w:history="1">
        <w:r w:rsidRPr="005F58C8">
          <w:rPr>
            <w:rStyle w:val="a3"/>
          </w:rPr>
          <w:t>нужные документы</w:t>
        </w:r>
      </w:hyperlink>
      <w:r w:rsidRPr="005F58C8">
        <w:t>.</w:t>
      </w:r>
    </w:p>
    <w:p w:rsidR="005F58C8" w:rsidRPr="005F58C8" w:rsidRDefault="005F58C8" w:rsidP="005F58C8">
      <w:pPr>
        <w:ind w:left="-567" w:right="-284"/>
        <w:jc w:val="both"/>
      </w:pPr>
      <w:r w:rsidRPr="005F58C8">
        <w:t xml:space="preserve">В этих ситуациях для страхователя появится срок, в течение которого нужно направить необходимые документы, - три часа после того, как страховщик сообщил о том, что их нужно предоставить. Если в это время не уложиться, процедура заключения договора </w:t>
      </w:r>
      <w:hyperlink r:id="rId23" w:history="1">
        <w:r w:rsidRPr="005F58C8">
          <w:rPr>
            <w:rStyle w:val="a3"/>
          </w:rPr>
          <w:t>приостановится</w:t>
        </w:r>
      </w:hyperlink>
      <w:r w:rsidRPr="005F58C8">
        <w:t>.</w:t>
      </w:r>
    </w:p>
    <w:p w:rsidR="005F58C8" w:rsidRPr="005F58C8" w:rsidRDefault="005F58C8" w:rsidP="005F58C8">
      <w:pPr>
        <w:ind w:left="-567" w:right="-284"/>
        <w:jc w:val="both"/>
      </w:pPr>
      <w:r w:rsidRPr="005F58C8">
        <w:lastRenderedPageBreak/>
        <w:t xml:space="preserve">Появятся </w:t>
      </w:r>
      <w:hyperlink r:id="rId24" w:history="1">
        <w:r w:rsidRPr="005F58C8">
          <w:rPr>
            <w:rStyle w:val="a3"/>
          </w:rPr>
          <w:t>требования</w:t>
        </w:r>
      </w:hyperlink>
      <w:r w:rsidRPr="005F58C8">
        <w:t xml:space="preserve"> к электронным копиям докум</w:t>
      </w:r>
      <w:bookmarkStart w:id="0" w:name="_GoBack"/>
      <w:bookmarkEnd w:id="0"/>
      <w:r w:rsidRPr="005F58C8">
        <w:t>ентов, которые страхователь загружает на сайт страховщика:</w:t>
      </w:r>
    </w:p>
    <w:p w:rsidR="005F58C8" w:rsidRPr="005F58C8" w:rsidRDefault="005F58C8" w:rsidP="005F58C8">
      <w:pPr>
        <w:ind w:left="-567" w:right="-284"/>
        <w:jc w:val="both"/>
      </w:pPr>
      <w:r w:rsidRPr="005F58C8">
        <w:t xml:space="preserve">- графические форматы - </w:t>
      </w:r>
      <w:proofErr w:type="spellStart"/>
      <w:r w:rsidRPr="005F58C8">
        <w:t>pdf</w:t>
      </w:r>
      <w:proofErr w:type="spellEnd"/>
      <w:r w:rsidRPr="005F58C8">
        <w:t xml:space="preserve">, </w:t>
      </w:r>
      <w:proofErr w:type="spellStart"/>
      <w:r w:rsidRPr="005F58C8">
        <w:t>jpg</w:t>
      </w:r>
      <w:proofErr w:type="spellEnd"/>
      <w:r w:rsidRPr="005F58C8">
        <w:t xml:space="preserve">, </w:t>
      </w:r>
      <w:proofErr w:type="spellStart"/>
      <w:r w:rsidRPr="005F58C8">
        <w:t>jpeg</w:t>
      </w:r>
      <w:proofErr w:type="spellEnd"/>
      <w:r w:rsidRPr="005F58C8">
        <w:t xml:space="preserve">, </w:t>
      </w:r>
      <w:proofErr w:type="spellStart"/>
      <w:r w:rsidRPr="005F58C8">
        <w:t>bmp</w:t>
      </w:r>
      <w:proofErr w:type="spellEnd"/>
      <w:r w:rsidRPr="005F58C8">
        <w:t xml:space="preserve">, </w:t>
      </w:r>
      <w:proofErr w:type="spellStart"/>
      <w:r w:rsidRPr="005F58C8">
        <w:t>png</w:t>
      </w:r>
      <w:proofErr w:type="spellEnd"/>
      <w:r w:rsidRPr="005F58C8">
        <w:t xml:space="preserve">, </w:t>
      </w:r>
      <w:proofErr w:type="spellStart"/>
      <w:r w:rsidRPr="005F58C8">
        <w:t>tif</w:t>
      </w:r>
      <w:proofErr w:type="spellEnd"/>
      <w:r w:rsidRPr="005F58C8">
        <w:t xml:space="preserve">, </w:t>
      </w:r>
      <w:proofErr w:type="spellStart"/>
      <w:r w:rsidRPr="005F58C8">
        <w:t>gif</w:t>
      </w:r>
      <w:proofErr w:type="spellEnd"/>
      <w:r w:rsidRPr="005F58C8">
        <w:t>;</w:t>
      </w:r>
    </w:p>
    <w:p w:rsidR="005F58C8" w:rsidRPr="005F58C8" w:rsidRDefault="005F58C8" w:rsidP="005F58C8">
      <w:pPr>
        <w:ind w:left="-567" w:right="-284"/>
        <w:jc w:val="both"/>
      </w:pPr>
      <w:r w:rsidRPr="005F58C8">
        <w:t>- размер - не более двух мегабайт для каждого файла;</w:t>
      </w:r>
    </w:p>
    <w:p w:rsidR="005F58C8" w:rsidRPr="005F58C8" w:rsidRDefault="005F58C8" w:rsidP="005F58C8">
      <w:pPr>
        <w:ind w:left="-567" w:right="-284"/>
        <w:jc w:val="both"/>
      </w:pPr>
      <w:r w:rsidRPr="005F58C8">
        <w:t>- электронная копия должна отображать все реквизиты оригинала;</w:t>
      </w:r>
    </w:p>
    <w:p w:rsidR="005F58C8" w:rsidRDefault="005F58C8" w:rsidP="005F58C8">
      <w:pPr>
        <w:ind w:left="-567" w:right="-284"/>
        <w:jc w:val="both"/>
      </w:pPr>
      <w:r w:rsidRPr="005F58C8">
        <w:t>- копия доступна к просмотру и копированию неограниченным количеством лиц.</w:t>
      </w:r>
    </w:p>
    <w:p w:rsidR="005F58C8" w:rsidRPr="005F58C8" w:rsidRDefault="005F58C8" w:rsidP="005F58C8">
      <w:pPr>
        <w:ind w:left="-567" w:right="-284"/>
        <w:jc w:val="both"/>
        <w:rPr>
          <w:b/>
        </w:rPr>
      </w:pPr>
      <w:r w:rsidRPr="005F58C8">
        <w:rPr>
          <w:b/>
        </w:rPr>
        <w:t xml:space="preserve">3. </w:t>
      </w:r>
      <w:r w:rsidRPr="005F58C8">
        <w:rPr>
          <w:b/>
        </w:rPr>
        <w:t>Как можно дать согласие на получение банком кредитного отчета</w:t>
      </w:r>
    </w:p>
    <w:p w:rsidR="005F58C8" w:rsidRDefault="005F58C8" w:rsidP="005F58C8">
      <w:pPr>
        <w:ind w:left="-567" w:right="-284"/>
        <w:jc w:val="both"/>
      </w:pPr>
      <w:r>
        <w:t>С 3 августа правила предоставления и получения согласия различаются в зависимости от того, кем является субъект КИ: физлицом, ИП или компанией. Остановимся на случае, когда таким субъектом выступает компания.</w:t>
      </w:r>
    </w:p>
    <w:p w:rsidR="005F58C8" w:rsidRDefault="005F58C8" w:rsidP="005F58C8">
      <w:pPr>
        <w:ind w:left="-567" w:right="-284"/>
        <w:jc w:val="both"/>
      </w:pPr>
      <w:r>
        <w:t xml:space="preserve">Если она составляет согласие на бумаге, </w:t>
      </w:r>
      <w:proofErr w:type="gramStart"/>
      <w:r>
        <w:t>нужны</w:t>
      </w:r>
      <w:proofErr w:type="gramEnd"/>
      <w:r>
        <w:t>:</w:t>
      </w:r>
    </w:p>
    <w:p w:rsidR="005F58C8" w:rsidRDefault="005F58C8" w:rsidP="005F58C8">
      <w:pPr>
        <w:ind w:left="-567" w:right="-284"/>
        <w:jc w:val="both"/>
      </w:pPr>
      <w:r>
        <w:t>- подпись ее представителя;</w:t>
      </w:r>
    </w:p>
    <w:p w:rsidR="005F58C8" w:rsidRDefault="005F58C8" w:rsidP="005F58C8">
      <w:pPr>
        <w:ind w:left="-567" w:right="-284"/>
        <w:jc w:val="both"/>
      </w:pPr>
      <w:r>
        <w:t>- его паспорт или иной документ, удостоверяющий личность;</w:t>
      </w:r>
    </w:p>
    <w:p w:rsidR="005F58C8" w:rsidRDefault="005F58C8" w:rsidP="005F58C8">
      <w:pPr>
        <w:ind w:left="-567" w:right="-284"/>
        <w:jc w:val="both"/>
      </w:pPr>
      <w:r>
        <w:t>- документ, подтверждающий полномочия представителя.</w:t>
      </w:r>
    </w:p>
    <w:p w:rsidR="005F58C8" w:rsidRDefault="005F58C8" w:rsidP="005F58C8">
      <w:pPr>
        <w:ind w:left="-567" w:right="-284"/>
        <w:jc w:val="both"/>
      </w:pPr>
      <w:r>
        <w:t>Если согласие подается в форме электронного документа, теперь предусмотрено несколько вариантов его заверения, среди которых:</w:t>
      </w:r>
    </w:p>
    <w:p w:rsidR="005F58C8" w:rsidRDefault="005F58C8" w:rsidP="005F58C8">
      <w:pPr>
        <w:ind w:left="-567" w:right="-284"/>
        <w:jc w:val="both"/>
      </w:pPr>
      <w:r>
        <w:t>- усиленная квалифицированная ЭП;</w:t>
      </w:r>
    </w:p>
    <w:p w:rsidR="005F58C8" w:rsidRDefault="005F58C8" w:rsidP="005F58C8">
      <w:pPr>
        <w:ind w:left="-567" w:right="-284"/>
        <w:jc w:val="both"/>
      </w:pPr>
      <w:r>
        <w:t xml:space="preserve">- </w:t>
      </w:r>
      <w:proofErr w:type="gramStart"/>
      <w:r>
        <w:t>простая</w:t>
      </w:r>
      <w:proofErr w:type="gramEnd"/>
      <w:r>
        <w:t xml:space="preserve"> ЭП или усиленная неквалифицированная ЭП, если использование такой подписи предусматривает соглашение между компанией и банком.</w:t>
      </w:r>
    </w:p>
    <w:p w:rsidR="005F58C8" w:rsidRDefault="005F58C8" w:rsidP="005F58C8">
      <w:pPr>
        <w:ind w:left="-567" w:right="-284"/>
        <w:jc w:val="both"/>
      </w:pPr>
      <w:r>
        <w:t>Срок действия согласия увеличится</w:t>
      </w:r>
    </w:p>
    <w:p w:rsidR="005F58C8" w:rsidRDefault="005F58C8" w:rsidP="005F58C8">
      <w:pPr>
        <w:ind w:left="-567" w:right="-284"/>
        <w:jc w:val="both"/>
      </w:pPr>
      <w:r>
        <w:t xml:space="preserve">Согласие будет действительно в течение шести месяцев со дня его оформления. Сейчас - два месяца. Эта поправка вместе с </w:t>
      </w:r>
      <w:proofErr w:type="gramStart"/>
      <w:r>
        <w:t>рассмотренными</w:t>
      </w:r>
      <w:proofErr w:type="gramEnd"/>
      <w:r>
        <w:t xml:space="preserve"> ниже начнут действовать с 31 января 2019 года.</w:t>
      </w:r>
    </w:p>
    <w:p w:rsidR="005F58C8" w:rsidRDefault="005F58C8" w:rsidP="005F58C8">
      <w:pPr>
        <w:ind w:left="-567" w:right="-284"/>
        <w:jc w:val="both"/>
      </w:pPr>
      <w:r>
        <w:t>Сократится срок хранения согласия на получение основной части КИ</w:t>
      </w:r>
    </w:p>
    <w:p w:rsidR="005F58C8" w:rsidRDefault="005F58C8" w:rsidP="005F58C8">
      <w:pPr>
        <w:ind w:left="-567" w:right="-284"/>
        <w:jc w:val="both"/>
      </w:pPr>
      <w:r>
        <w:t>Согласие субъекта КИ на получение ее основной части банк должен будет хранить в течение трех лет со дня окончания срока действия данного согласия.</w:t>
      </w:r>
    </w:p>
    <w:p w:rsidR="005F58C8" w:rsidRDefault="005F58C8" w:rsidP="005F58C8">
      <w:pPr>
        <w:ind w:left="-567" w:right="-284"/>
        <w:jc w:val="both"/>
      </w:pPr>
      <w:r>
        <w:t>Сейчас кредиторы обязаны хранить подлинный экземпляр согласия в течение пяти лет после окончания срока действия договора займа (кредита).</w:t>
      </w:r>
    </w:p>
    <w:p w:rsidR="0086429A" w:rsidRPr="005F58C8" w:rsidRDefault="005F58C8" w:rsidP="00616511">
      <w:pPr>
        <w:ind w:left="-567" w:right="-284"/>
        <w:jc w:val="both"/>
      </w:pPr>
      <w:r>
        <w:t>Не надо будет хранить согласие в течение пяти лет со дня окончания срока действия согласия, если стороны договор не заключили.</w:t>
      </w:r>
    </w:p>
    <w:p w:rsidR="005F58C8" w:rsidRPr="005F58C8" w:rsidRDefault="005F58C8" w:rsidP="005F58C8">
      <w:pPr>
        <w:ind w:left="-567" w:right="-284"/>
        <w:jc w:val="both"/>
        <w:rPr>
          <w:b/>
        </w:rPr>
      </w:pPr>
      <w:r w:rsidRPr="005F58C8">
        <w:rPr>
          <w:b/>
        </w:rPr>
        <w:t xml:space="preserve">4. </w:t>
      </w:r>
      <w:r w:rsidRPr="005F58C8">
        <w:rPr>
          <w:b/>
        </w:rPr>
        <w:t xml:space="preserve">Бесплатно получать кредитный отчет по </w:t>
      </w:r>
      <w:proofErr w:type="gramStart"/>
      <w:r w:rsidRPr="005F58C8">
        <w:rPr>
          <w:b/>
        </w:rPr>
        <w:t>своей</w:t>
      </w:r>
      <w:proofErr w:type="gramEnd"/>
      <w:r w:rsidRPr="005F58C8">
        <w:rPr>
          <w:b/>
        </w:rPr>
        <w:t xml:space="preserve"> КИ заемщик сможет чаще</w:t>
      </w:r>
    </w:p>
    <w:p w:rsidR="005F58C8" w:rsidRDefault="005F58C8" w:rsidP="005F58C8">
      <w:pPr>
        <w:ind w:left="-567" w:right="-284"/>
        <w:jc w:val="both"/>
      </w:pPr>
      <w:r>
        <w:t>Субъект КИ сможет бесплатно получить в бюро кредитный отчет максимум два раза за год. Бумажный отчет можно будет бесплатно получить только один раз.</w:t>
      </w:r>
    </w:p>
    <w:p w:rsidR="005F58C8" w:rsidRDefault="005F58C8" w:rsidP="005F58C8">
      <w:pPr>
        <w:ind w:left="-567" w:right="-284"/>
        <w:jc w:val="both"/>
      </w:pPr>
      <w:r>
        <w:lastRenderedPageBreak/>
        <w:t>Сейчас бесплатно получить отчет можно один раз в год. Привязки к форме этого документа правило не содержит.</w:t>
      </w:r>
    </w:p>
    <w:p w:rsidR="0086429A" w:rsidRDefault="005F58C8" w:rsidP="005F58C8">
      <w:pPr>
        <w:ind w:left="-567" w:right="-284"/>
        <w:jc w:val="both"/>
      </w:pPr>
      <w:r>
        <w:t>Документ: Федеральный закон от 03.08.2018 N 327-ФЗ (вступает в силу 31 января 2019 года, за исключением отдельных положений)</w:t>
      </w:r>
    </w:p>
    <w:p w:rsidR="005F58C8" w:rsidRPr="005F58C8" w:rsidRDefault="005F58C8" w:rsidP="005F58C8">
      <w:pPr>
        <w:ind w:left="-567" w:right="-284"/>
        <w:jc w:val="both"/>
        <w:rPr>
          <w:b/>
        </w:rPr>
      </w:pPr>
      <w:r w:rsidRPr="005F58C8">
        <w:rPr>
          <w:b/>
        </w:rPr>
        <w:t xml:space="preserve">5. </w:t>
      </w:r>
      <w:r w:rsidRPr="005F58C8">
        <w:rPr>
          <w:b/>
        </w:rPr>
        <w:t>С 3 августа госпошлина на загранпаспорт нового поколения составит 5 тыс. руб.</w:t>
      </w:r>
    </w:p>
    <w:p w:rsidR="005F58C8" w:rsidRDefault="005F58C8" w:rsidP="005F58C8">
      <w:pPr>
        <w:ind w:left="-567" w:right="-284"/>
        <w:jc w:val="both"/>
      </w:pPr>
      <w:r>
        <w:t>Вступает в силу закон, который на 1,5 тыс. руб. повышает госпошлину за выдачу загранпаспорта с электронным носителем информации. Сейчас размер платы - 3,5 тыс. руб.</w:t>
      </w:r>
    </w:p>
    <w:p w:rsidR="005F58C8" w:rsidRDefault="005F58C8" w:rsidP="005F58C8">
      <w:pPr>
        <w:ind w:left="-567" w:right="-284"/>
        <w:jc w:val="both"/>
      </w:pPr>
      <w:r>
        <w:t>Чтобы получить такой же загранпаспорт для ребенка до 14 лет, придется вместо 1,5 тыс. руб. отдать 2,5 тыс. руб.</w:t>
      </w:r>
    </w:p>
    <w:p w:rsidR="005F58C8" w:rsidRDefault="005F58C8" w:rsidP="005F58C8">
      <w:pPr>
        <w:ind w:left="-567" w:right="-284"/>
        <w:jc w:val="both"/>
      </w:pPr>
      <w:r>
        <w:t>Кроме того, закон вводит пошлины за выдачу свидетельства о регистрации ТС (1,5 тыс. руб.) и национального водительского удостоверения (3 тыс. руб.) в виде пластиковой карты с микрочипом. Когда эти документы можно будет получить в новом формате, пока неясно. СМИ сообщали о планах запустить пилотный проект по выдаче таких водительских прав 1 декабря 2018 года.</w:t>
      </w:r>
    </w:p>
    <w:p w:rsidR="005F58C8" w:rsidRDefault="005F58C8" w:rsidP="005F58C8">
      <w:pPr>
        <w:ind w:left="-567" w:right="-284"/>
        <w:jc w:val="both"/>
      </w:pPr>
      <w:r>
        <w:t>Документ: Федеральный закон от 03.07.2018 N 180-ФЗ (вступает в силу 3 августа 2018 года)</w:t>
      </w:r>
    </w:p>
    <w:p w:rsidR="005F58C8" w:rsidRPr="005F58C8" w:rsidRDefault="005F58C8" w:rsidP="005F58C8">
      <w:pPr>
        <w:ind w:left="-567" w:right="-284"/>
        <w:jc w:val="both"/>
        <w:rPr>
          <w:b/>
        </w:rPr>
      </w:pPr>
      <w:r w:rsidRPr="005F58C8">
        <w:rPr>
          <w:b/>
        </w:rPr>
        <w:t xml:space="preserve">6. </w:t>
      </w:r>
      <w:r w:rsidRPr="005F58C8">
        <w:rPr>
          <w:b/>
        </w:rPr>
        <w:t>Постановление Правительства РФ от 14.08.2018 N 940</w:t>
      </w:r>
    </w:p>
    <w:p w:rsidR="005F58C8" w:rsidRDefault="005F58C8" w:rsidP="005F58C8">
      <w:pPr>
        <w:ind w:left="-567" w:right="-284"/>
        <w:jc w:val="both"/>
      </w:pPr>
      <w:r>
        <w:t>"О внесении изменений в некоторые акты Прав</w:t>
      </w:r>
      <w:r>
        <w:t>ительства Российской Федерации"</w:t>
      </w:r>
    </w:p>
    <w:p w:rsidR="005F58C8" w:rsidRDefault="005F58C8" w:rsidP="005F58C8">
      <w:pPr>
        <w:ind w:left="-567" w:right="-284"/>
        <w:jc w:val="both"/>
      </w:pPr>
      <w:r>
        <w:t>Правительство РФ разрешило использовать предоставляемые молодым семьям на приобретение жилья социальные выплаты для участия в долевом строительстве</w:t>
      </w:r>
    </w:p>
    <w:p w:rsidR="005F58C8" w:rsidRDefault="005F58C8" w:rsidP="00616511">
      <w:pPr>
        <w:ind w:left="-567" w:right="-284"/>
        <w:jc w:val="both"/>
      </w:pPr>
      <w:r>
        <w:t>Установлено, что социальные выплаты на приобретение жилого помещения или создание объекта ИЖС используются также для уплаты цены договора участия в долевом строительстве, который предусматривает в качестве объекта строительства жилое помещение, путем внесения соответс</w:t>
      </w:r>
      <w:r w:rsidR="00616511">
        <w:t xml:space="preserve">твующих средств на счет </w:t>
      </w:r>
      <w:proofErr w:type="spellStart"/>
      <w:r w:rsidR="00616511">
        <w:t>эскроу</w:t>
      </w:r>
      <w:proofErr w:type="spellEnd"/>
      <w:r w:rsidR="00616511">
        <w:t xml:space="preserve">. </w:t>
      </w:r>
      <w:r>
        <w:t xml:space="preserve">Скорректирован перечень подаваемых в орган местного самоуправления по месту жительства документов, необходимых в целях использования социальной выплаты, в </w:t>
      </w:r>
      <w:proofErr w:type="spellStart"/>
      <w:r>
        <w:t>т.ч</w:t>
      </w:r>
      <w:proofErr w:type="spellEnd"/>
      <w:r>
        <w:t>. для уплаты цены договора участия в долевом строительстве, погашения основной суммы долга и уплаты процентов по жилищным кредитам.</w:t>
      </w:r>
    </w:p>
    <w:p w:rsidR="005F58C8" w:rsidRDefault="005F58C8" w:rsidP="005F58C8">
      <w:pPr>
        <w:ind w:left="-567" w:right="-284"/>
        <w:jc w:val="both"/>
      </w:pPr>
      <w:r>
        <w:t>В случае использования средств социальной выплаты для уплаты цены договора участия в долевом строительстве допускается указание в договоре в качестве участника долевого строительства одного из супругов или обоих супругов.</w:t>
      </w:r>
    </w:p>
    <w:p w:rsidR="005F58C8" w:rsidRDefault="005F58C8" w:rsidP="005F58C8">
      <w:pPr>
        <w:ind w:left="-567" w:right="-284"/>
        <w:jc w:val="both"/>
      </w:pPr>
      <w:r>
        <w:t>Распорядитель счета представляет в банк договор банковского счета, договор участия в долевом строительстве и документы, подтверждающие наличие достаточных сре</w:t>
      </w:r>
      <w:proofErr w:type="gramStart"/>
      <w:r>
        <w:t>дств дл</w:t>
      </w:r>
      <w:proofErr w:type="gramEnd"/>
      <w:r>
        <w:t>я уплаты цены договора участия в долевом строительстве в части, превышающей размер предоставляемой социальной выплаты.</w:t>
      </w:r>
    </w:p>
    <w:p w:rsidR="005F58C8" w:rsidRDefault="005F58C8" w:rsidP="005F58C8">
      <w:pPr>
        <w:ind w:left="-567" w:right="-284"/>
        <w:jc w:val="both"/>
      </w:pPr>
      <w:proofErr w:type="gramStart"/>
      <w:r>
        <w:t xml:space="preserve">Кроме того, поправками скорректированы в </w:t>
      </w:r>
      <w:proofErr w:type="spellStart"/>
      <w:r>
        <w:t>т.ч</w:t>
      </w:r>
      <w:proofErr w:type="spellEnd"/>
      <w:r>
        <w:t>. параметры финансового обеспечения государственной программы РФ "Обеспечение доступным и комфортным жильем и коммунальными услугами граждан Российской Федерации", а также разделы "Подпрограмма 1 "Создание условий для обеспечения доступным и комфортным жильем граждан России" и "Подпрограмма 2 "Создание условий для обеспечения качественными услугами жилищно-коммунального хозяйства граждан России" указанной Программы.</w:t>
      </w:r>
      <w:proofErr w:type="gramEnd"/>
    </w:p>
    <w:p w:rsidR="005F58C8" w:rsidRPr="005F58C8" w:rsidRDefault="005F58C8" w:rsidP="005F58C8">
      <w:pPr>
        <w:ind w:left="-567" w:right="-284"/>
        <w:jc w:val="both"/>
      </w:pPr>
      <w:r>
        <w:rPr>
          <w:b/>
        </w:rPr>
        <w:lastRenderedPageBreak/>
        <w:t xml:space="preserve">7. </w:t>
      </w:r>
      <w:r w:rsidRPr="005F58C8">
        <w:rPr>
          <w:b/>
        </w:rPr>
        <w:t>Банком России разъяснены некоторые вопросы, связанные со страхованием гражданской ответственности застройщика перед участниками долевого строительства</w:t>
      </w:r>
    </w:p>
    <w:p w:rsidR="005F58C8" w:rsidRPr="005F58C8" w:rsidRDefault="005F58C8" w:rsidP="005F58C8">
      <w:pPr>
        <w:ind w:left="-567" w:right="-284"/>
        <w:jc w:val="both"/>
      </w:pPr>
      <w:r w:rsidRPr="005F58C8">
        <w:t>В Информационном письме приводятся, в частности, следующие позиции Банка России:</w:t>
      </w:r>
    </w:p>
    <w:p w:rsidR="005F58C8" w:rsidRPr="005F58C8" w:rsidRDefault="005F58C8" w:rsidP="005F58C8">
      <w:pPr>
        <w:ind w:left="-567" w:right="-284"/>
        <w:jc w:val="both"/>
      </w:pPr>
      <w:r w:rsidRPr="005F58C8">
        <w:t xml:space="preserve">страховым случаем по страхованию гражданской ответственности застройщика является неисполнение или ненадлежащее исполнение застройщиком обязательств </w:t>
      </w:r>
      <w:proofErr w:type="gramStart"/>
      <w:r w:rsidRPr="005F58C8">
        <w:t>по передаче жилого помещения по договору долевого участия в строительстве вследствие банкротства застройщика при наличии</w:t>
      </w:r>
      <w:proofErr w:type="gramEnd"/>
      <w:r w:rsidRPr="005F58C8">
        <w:t xml:space="preserve"> решения арбитражного суда о признании застройщика банкротом и об открытии конкурсного производства;</w:t>
      </w:r>
    </w:p>
    <w:p w:rsidR="005F58C8" w:rsidRPr="005F58C8" w:rsidRDefault="005F58C8" w:rsidP="005F58C8">
      <w:pPr>
        <w:ind w:left="-567" w:right="-284"/>
        <w:jc w:val="both"/>
      </w:pPr>
      <w:r w:rsidRPr="005F58C8">
        <w:t>представление участником строительства при наличии решения арбитражного суда о признании должника банкротом и об открытии конкурсного производства в соответствии с Законом о банкротстве, выписки из реестра требований кредиторов или реестра требований о передаче жилых помещений является основанием для осуществления страховой выплаты;</w:t>
      </w:r>
    </w:p>
    <w:p w:rsidR="005F58C8" w:rsidRPr="005F58C8" w:rsidRDefault="005F58C8" w:rsidP="005F58C8">
      <w:pPr>
        <w:ind w:left="-567" w:right="-284"/>
        <w:jc w:val="both"/>
      </w:pPr>
      <w:r w:rsidRPr="005F58C8">
        <w:t xml:space="preserve">необходимость формирования страховщиком резерва заявленных, но неурегулированных убытков (далее - РЗНУ) в размере страховой суммы по договорам страхования гражданской ответственности застройщика возникает </w:t>
      </w:r>
      <w:proofErr w:type="gramStart"/>
      <w:r w:rsidRPr="005F58C8">
        <w:t>с даты опубликования</w:t>
      </w:r>
      <w:proofErr w:type="gramEnd"/>
      <w:r w:rsidRPr="005F58C8">
        <w:t xml:space="preserve"> сведений о банкротстве застройщика;</w:t>
      </w:r>
    </w:p>
    <w:p w:rsidR="005F58C8" w:rsidRPr="005F58C8" w:rsidRDefault="005F58C8" w:rsidP="005F58C8">
      <w:pPr>
        <w:ind w:left="-567" w:right="-284"/>
        <w:jc w:val="both"/>
      </w:pPr>
      <w:r w:rsidRPr="005F58C8">
        <w:t>по истечении сроков, предусмотренных для формирования и закрытия реестра требований кредиторов, корректировка размера РЗНУ осуществляется страховщиком на основании выписок из реестра требований кредиторов о размере, составе и об очередности удовлетворения требований участников строительства;</w:t>
      </w:r>
    </w:p>
    <w:p w:rsidR="005F58C8" w:rsidRPr="005F58C8" w:rsidRDefault="005F58C8" w:rsidP="005F58C8">
      <w:pPr>
        <w:ind w:left="-567" w:right="-284"/>
        <w:jc w:val="both"/>
      </w:pPr>
      <w:r w:rsidRPr="005F58C8">
        <w:t>допускается также корректировка размера РЗНУ при обращении участника строительства к страховщику для получения страховой выплаты в размере требований, содержащихся в выписке из реестра требований кредиторов или реестра требований о передаче жилых помещений.</w:t>
      </w:r>
    </w:p>
    <w:p w:rsidR="005F58C8" w:rsidRDefault="005F58C8" w:rsidP="005F58C8">
      <w:pPr>
        <w:ind w:left="-567" w:right="-284"/>
        <w:jc w:val="both"/>
      </w:pPr>
      <w:r w:rsidRPr="005F58C8">
        <w:t xml:space="preserve">Информационное </w:t>
      </w:r>
      <w:hyperlink r:id="rId25" w:history="1">
        <w:r w:rsidRPr="005F58C8">
          <w:rPr>
            <w:rStyle w:val="a3"/>
          </w:rPr>
          <w:t>письмо</w:t>
        </w:r>
      </w:hyperlink>
      <w:r w:rsidRPr="005F58C8">
        <w:t xml:space="preserve"> Банка России от 13.07.2018 N ИН-015-53/46</w:t>
      </w:r>
      <w:r>
        <w:t xml:space="preserve"> </w:t>
      </w:r>
      <w:r w:rsidRPr="005F58C8">
        <w:t>"О применении отдельных норм Положения Банка России от 19.09.2014 года N 431-П "О правилах обязательного страхования гражданской ответственности владельцев транспортных средств"</w:t>
      </w:r>
    </w:p>
    <w:p w:rsidR="005F58C8" w:rsidRPr="00616511" w:rsidRDefault="005F58C8" w:rsidP="00616511">
      <w:pPr>
        <w:ind w:left="-567" w:right="-284"/>
        <w:jc w:val="both"/>
        <w:rPr>
          <w:b/>
        </w:rPr>
      </w:pPr>
      <w:r w:rsidRPr="00616511">
        <w:rPr>
          <w:b/>
        </w:rPr>
        <w:t>8. Федеральным</w:t>
      </w:r>
      <w:r w:rsidRPr="00616511">
        <w:rPr>
          <w:b/>
        </w:rPr>
        <w:t xml:space="preserve"> закон</w:t>
      </w:r>
      <w:r w:rsidRPr="00616511">
        <w:rPr>
          <w:b/>
        </w:rPr>
        <w:t xml:space="preserve">ом от 19.07.2018 N 210-ФЗ </w:t>
      </w:r>
      <w:r w:rsidRPr="00616511">
        <w:rPr>
          <w:b/>
        </w:rPr>
        <w:t xml:space="preserve">"О внесении изменений в Федеральный закон "О газоснабжении в Российской </w:t>
      </w:r>
      <w:r w:rsidRPr="00616511">
        <w:rPr>
          <w:b/>
        </w:rPr>
        <w:t>Федерации"</w:t>
      </w:r>
      <w:r w:rsidR="00616511">
        <w:rPr>
          <w:b/>
        </w:rPr>
        <w:t xml:space="preserve"> </w:t>
      </w:r>
      <w:r w:rsidR="00616511">
        <w:t>о</w:t>
      </w:r>
      <w:r>
        <w:t>пределены полномочия органов местного самоуправления по вопросам организации газоснабжения населения</w:t>
      </w:r>
    </w:p>
    <w:p w:rsidR="005F58C8" w:rsidRDefault="005F58C8" w:rsidP="005F58C8">
      <w:pPr>
        <w:ind w:left="-567" w:right="-284"/>
        <w:jc w:val="both"/>
      </w:pPr>
      <w:r>
        <w:t>В частности, к полномочиям органов местного самоуправления городских поселений, городских округов по организации газоснабжения населения на соответствующих территориях отнесены подготовка населения к использованию газа в соответствии с межрегиональными и региональными программами газификации жилищно-коммунального хозяйства, промышленных и иных организаций и согласование схем расположения объектов газоснабжения, используемых для обеспечения населения газом.</w:t>
      </w:r>
    </w:p>
    <w:p w:rsidR="00616511" w:rsidRDefault="005F58C8" w:rsidP="00616511">
      <w:pPr>
        <w:ind w:left="-567" w:right="-284"/>
        <w:jc w:val="both"/>
      </w:pPr>
      <w:r>
        <w:t>Кроме того, Федеральным законом уточняется понятие "газификации", как деятельности по реализации научно-технических и проектных решений, осуществлению строительно-монтажных работ и организационных мер, направленных на использование газа в качестве топливного и энергетического ресурса на объектах жилищно-коммунального хозяйства, промышленных и иных объектах. Полномочия Правительства РФ в области газоснабжения дополняются утверждением методики расчета показателей газификации или определением федерального органа исполнительной власти, уполномоченного на утверждение указанной методики.</w:t>
      </w:r>
    </w:p>
    <w:p w:rsidR="005F58C8" w:rsidRPr="005F58C8" w:rsidRDefault="005F58C8" w:rsidP="00616511">
      <w:pPr>
        <w:ind w:left="-567" w:right="-284"/>
        <w:jc w:val="both"/>
      </w:pPr>
      <w:r>
        <w:t>Федеральный закон вступает в силу по истечении 180 дней после дня его официального опубликования.</w:t>
      </w:r>
    </w:p>
    <w:sectPr w:rsidR="005F58C8" w:rsidRPr="005F58C8" w:rsidSect="00685412">
      <w:footerReference w:type="default" r:id="rId2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F92" w:rsidRDefault="00B23F92" w:rsidP="0086429A">
      <w:pPr>
        <w:spacing w:after="0" w:line="240" w:lineRule="auto"/>
      </w:pPr>
      <w:r>
        <w:separator/>
      </w:r>
    </w:p>
  </w:endnote>
  <w:endnote w:type="continuationSeparator" w:id="0">
    <w:p w:rsidR="00B23F92" w:rsidRDefault="00B23F92" w:rsidP="00864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9383653"/>
      <w:docPartObj>
        <w:docPartGallery w:val="Page Numbers (Bottom of Page)"/>
        <w:docPartUnique/>
      </w:docPartObj>
    </w:sdtPr>
    <w:sdtEndPr/>
    <w:sdtContent>
      <w:p w:rsidR="0086429A" w:rsidRDefault="0086429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6511">
          <w:rPr>
            <w:noProof/>
          </w:rPr>
          <w:t>2</w:t>
        </w:r>
        <w:r>
          <w:fldChar w:fldCharType="end"/>
        </w:r>
      </w:p>
    </w:sdtContent>
  </w:sdt>
  <w:p w:rsidR="0086429A" w:rsidRDefault="0086429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F92" w:rsidRDefault="00B23F92" w:rsidP="0086429A">
      <w:pPr>
        <w:spacing w:after="0" w:line="240" w:lineRule="auto"/>
      </w:pPr>
      <w:r>
        <w:separator/>
      </w:r>
    </w:p>
  </w:footnote>
  <w:footnote w:type="continuationSeparator" w:id="0">
    <w:p w:rsidR="00B23F92" w:rsidRDefault="00B23F92" w:rsidP="008642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291"/>
    <w:rsid w:val="00170972"/>
    <w:rsid w:val="00333462"/>
    <w:rsid w:val="005F58C8"/>
    <w:rsid w:val="00616511"/>
    <w:rsid w:val="0086429A"/>
    <w:rsid w:val="0094511A"/>
    <w:rsid w:val="00AE1291"/>
    <w:rsid w:val="00B2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12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86429A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642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429A"/>
  </w:style>
  <w:style w:type="paragraph" w:styleId="a6">
    <w:name w:val="footer"/>
    <w:basedOn w:val="a"/>
    <w:link w:val="a7"/>
    <w:uiPriority w:val="99"/>
    <w:unhideWhenUsed/>
    <w:rsid w:val="008642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42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12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86429A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642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429A"/>
  </w:style>
  <w:style w:type="paragraph" w:styleId="a6">
    <w:name w:val="footer"/>
    <w:basedOn w:val="a"/>
    <w:link w:val="a7"/>
    <w:uiPriority w:val="99"/>
    <w:unhideWhenUsed/>
    <w:rsid w:val="008642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42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BD944F9FB0B7949D4B343B9FEFA6AE31C65393860205FC6941A70DEBNENDM" TargetMode="External"/><Relationship Id="rId13" Type="http://schemas.openxmlformats.org/officeDocument/2006/relationships/hyperlink" Target="consultantplus://offline/ref=46BD944F9FB0B7949D4B343B9FEFA6AE30CF5F94860A05FC6941A70DEBED9820E304DF456640547FN8NDM" TargetMode="External"/><Relationship Id="rId18" Type="http://schemas.openxmlformats.org/officeDocument/2006/relationships/hyperlink" Target="consultantplus://offline/ref=D0EADD0131A13A551AF7D50108C4BA40286B0AD4AB65D8CEBD92B8A99C20CFEA9269552D2042C860sBQ7M" TargetMode="External"/><Relationship Id="rId26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D0EADD0131A13A551AF7D50108C4BA40286B0AD4AB65D8CEBD92B8A99C20CFEA9269552D2042C863sBQ3M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6BD944F9FB0B7949D4B343B9FEFA6AE30CF5F94860A05FC6941A70DEBED9820E304DF456640547EN8NEM" TargetMode="External"/><Relationship Id="rId17" Type="http://schemas.openxmlformats.org/officeDocument/2006/relationships/hyperlink" Target="consultantplus://offline/ref=D0EADD0131A13A551AF7D50108C4BA40286B0AD4AB65D8CEBD92B8A99C20CFEA9269552D2042C860sBQ8M" TargetMode="External"/><Relationship Id="rId25" Type="http://schemas.openxmlformats.org/officeDocument/2006/relationships/hyperlink" Target="consultantplus://offline/ref=BCF13ABF897D4980BD6C1031B553B50BE11A1D2651EB94BF06095AEA27V9S5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0EADD0131A13A551AF7D50108C4BA40296A0FD7A568D8CEBD92B8A99C20CFEA9269552D2042C860sBQ8M" TargetMode="External"/><Relationship Id="rId20" Type="http://schemas.openxmlformats.org/officeDocument/2006/relationships/hyperlink" Target="consultantplus://offline/ref=D0EADD0131A13A551AF7D50108C4BA40286B0AD4AB65D8CEBD92B8A99C20CFEA9269552D2042C860sBQ4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6BD944F9FB0B7949D4B343B9FEFA6AE30CF5F94860A05FC6941A70DEBED9820E304DF456640547EN8NAM" TargetMode="External"/><Relationship Id="rId24" Type="http://schemas.openxmlformats.org/officeDocument/2006/relationships/hyperlink" Target="consultantplus://offline/ref=D0EADD0131A13A551AF7D50108C4BA40286B0AD4AB65D8CEBD92B8A99C20CFEA9269552D2042C862sBQ5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0EADD0131A13A551AF7D50108C4BA40296308D6A46ED8CEBD92B8A99C20CFEA9269552925s4Q5M" TargetMode="External"/><Relationship Id="rId23" Type="http://schemas.openxmlformats.org/officeDocument/2006/relationships/hyperlink" Target="consultantplus://offline/ref=D0EADD0131A13A551AF7D50108C4BA40286B0AD4AB65D8CEBD92B8A99C20CFEA9269552D2042C863sBQ7M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46BD944F9FB0B7949D4B343B9FEFA6AE30CF5F94860A05FC6941A70DEBED9820E304DF456640547DN8N5M" TargetMode="External"/><Relationship Id="rId19" Type="http://schemas.openxmlformats.org/officeDocument/2006/relationships/hyperlink" Target="consultantplus://offline/ref=D0EADD0131A13A551AF7D50108C4BA40296A0FD7A568D8CEBD92B8A99C20CFEA9269552D2042C860sBQ2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6BD944F9FB0B7949D4B343B9FEFA6AE30CF5F94860A05FC6941A70DEBED9820E304DF456640547DN8NEM" TargetMode="External"/><Relationship Id="rId14" Type="http://schemas.openxmlformats.org/officeDocument/2006/relationships/hyperlink" Target="consultantplus://offline/ref=D0EADD0131A13A551AF7D50108C4BA40286B0AD4AB65D8CEBD92B8A99Cs2Q0M" TargetMode="External"/><Relationship Id="rId22" Type="http://schemas.openxmlformats.org/officeDocument/2006/relationships/hyperlink" Target="consultantplus://offline/ref=D0EADD0131A13A551AF7D50108C4BA40296A0FD7A568D8CEBD92B8A99C20CFEA9269552D2042C860sBQ8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430DB-D9F7-42EA-8759-E23F3C86C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1982</Words>
  <Characters>11304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</dc:creator>
  <cp:lastModifiedBy>р</cp:lastModifiedBy>
  <cp:revision>4</cp:revision>
  <cp:lastPrinted>2018-09-14T02:22:00Z</cp:lastPrinted>
  <dcterms:created xsi:type="dcterms:W3CDTF">2018-01-07T09:13:00Z</dcterms:created>
  <dcterms:modified xsi:type="dcterms:W3CDTF">2018-09-14T02:22:00Z</dcterms:modified>
</cp:coreProperties>
</file>