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AA" w:rsidRPr="0044486D" w:rsidRDefault="00CA16AA" w:rsidP="0044486D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Par35"/>
    <w:bookmarkEnd w:id="0"/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fldChar w:fldCharType="begin"/>
      </w:r>
      <w:r w:rsidRPr="0044486D">
        <w:rPr>
          <w:rFonts w:ascii="Times New Roman" w:hAnsi="Times New Roman" w:cs="Times New Roman"/>
          <w:sz w:val="24"/>
          <w:szCs w:val="24"/>
        </w:rPr>
        <w:instrText xml:space="preserve"> HYPERLINK \l "Par35" </w:instrText>
      </w:r>
      <w:r w:rsidRPr="0044486D">
        <w:rPr>
          <w:rFonts w:ascii="Times New Roman" w:hAnsi="Times New Roman" w:cs="Times New Roman"/>
          <w:sz w:val="24"/>
          <w:szCs w:val="24"/>
        </w:rPr>
        <w:fldChar w:fldCharType="separate"/>
      </w:r>
      <w:r w:rsidRPr="0044486D">
        <w:rPr>
          <w:rFonts w:ascii="Times New Roman" w:hAnsi="Times New Roman" w:cs="Times New Roman"/>
          <w:sz w:val="24"/>
          <w:szCs w:val="24"/>
        </w:rPr>
        <w:t>По</w:t>
      </w:r>
      <w:r w:rsidRPr="0044486D">
        <w:rPr>
          <w:rFonts w:ascii="Times New Roman" w:hAnsi="Times New Roman" w:cs="Times New Roman"/>
          <w:sz w:val="24"/>
          <w:szCs w:val="24"/>
        </w:rPr>
        <w:fldChar w:fldCharType="end"/>
      </w:r>
      <w:r w:rsidRPr="0044486D">
        <w:rPr>
          <w:rFonts w:ascii="Times New Roman" w:hAnsi="Times New Roman" w:cs="Times New Roman"/>
          <w:sz w:val="24"/>
          <w:szCs w:val="24"/>
        </w:rPr>
        <w:t>ложение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об организации учета и ведения Реестра  муниципального имущества Кожевниковского района</w:t>
      </w:r>
    </w:p>
    <w:p w:rsidR="0044486D" w:rsidRPr="004C65F6" w:rsidRDefault="004C65F6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C65F6">
        <w:rPr>
          <w:rFonts w:ascii="Times New Roman" w:hAnsi="Times New Roman" w:cs="Times New Roman"/>
          <w:i/>
          <w:sz w:val="24"/>
          <w:szCs w:val="24"/>
          <w:u w:val="single"/>
        </w:rPr>
        <w:t>( в</w:t>
      </w:r>
      <w:proofErr w:type="gramEnd"/>
      <w:r w:rsidRPr="004C65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редакции </w:t>
      </w:r>
      <w:r w:rsidR="00D056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19.08.2015</w:t>
      </w:r>
      <w:r w:rsidRPr="004C65F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486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78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Положения «О порядке управления и распоряжения муниципальным имуществом Кожевниковского района», утвержденного Решением Думы Кожевниковского района от 28.07.2011г.  № 70 и регулирует порядок организации учета и ведения Реестра муниципального имущества Кожевниковского района (далее - Реестр) в соответствии с законод</w:t>
      </w:r>
      <w:r w:rsidR="002C79B1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4486D">
        <w:rPr>
          <w:rFonts w:ascii="Times New Roman" w:hAnsi="Times New Roman" w:cs="Times New Roman"/>
          <w:sz w:val="24"/>
          <w:szCs w:val="24"/>
        </w:rPr>
        <w:t>, Томской области и нормативно-правовыми актами Кожевниковского района.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1.2. Под Реестром понимается муниципальная информационная система, представляющая собой муниципальную базу данных, содержащую сведения об объектах учета.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1.3. Ведение Реестра осуществляется на магнитных носителях - жестких магнитных дисках.</w:t>
      </w:r>
      <w:r w:rsidR="004B74BC" w:rsidRPr="004B74BC">
        <w:rPr>
          <w:rFonts w:ascii="Times New Roman" w:hAnsi="Times New Roman" w:cs="Times New Roman"/>
          <w:sz w:val="24"/>
          <w:szCs w:val="24"/>
        </w:rPr>
        <w:t xml:space="preserve"> </w:t>
      </w:r>
      <w:r w:rsidR="004B74BC">
        <w:rPr>
          <w:rFonts w:ascii="Times New Roman" w:hAnsi="Times New Roman" w:cs="Times New Roman"/>
          <w:sz w:val="24"/>
          <w:szCs w:val="24"/>
        </w:rPr>
        <w:t>На бумажном носителе Реестр по состоянию на начало текущего года распечатывается один раз в год, в начале второго квартала, после сдачи и обработки карт учета от юридических лиц</w:t>
      </w:r>
      <w:r w:rsidR="00D056FD">
        <w:rPr>
          <w:rFonts w:ascii="Times New Roman" w:hAnsi="Times New Roman" w:cs="Times New Roman"/>
          <w:sz w:val="24"/>
          <w:szCs w:val="24"/>
        </w:rPr>
        <w:t>.</w:t>
      </w:r>
    </w:p>
    <w:p w:rsidR="00587803" w:rsidRPr="00587803" w:rsidRDefault="00587803" w:rsidP="007C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03">
        <w:rPr>
          <w:rFonts w:ascii="Times New Roman" w:hAnsi="Times New Roman" w:cs="Times New Roman"/>
          <w:b/>
          <w:sz w:val="24"/>
          <w:szCs w:val="24"/>
        </w:rPr>
        <w:t>2. Объекты учета</w:t>
      </w:r>
      <w:r w:rsidR="00CD34C6">
        <w:rPr>
          <w:rFonts w:ascii="Times New Roman" w:hAnsi="Times New Roman" w:cs="Times New Roman"/>
          <w:b/>
          <w:sz w:val="24"/>
          <w:szCs w:val="24"/>
        </w:rPr>
        <w:t xml:space="preserve"> в Реестре</w:t>
      </w:r>
    </w:p>
    <w:p w:rsidR="00CA16AA" w:rsidRPr="00577E9B" w:rsidRDefault="00577E9B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16AA" w:rsidRPr="00577E9B">
        <w:rPr>
          <w:rFonts w:ascii="Times New Roman" w:hAnsi="Times New Roman" w:cs="Times New Roman"/>
          <w:sz w:val="24"/>
          <w:szCs w:val="24"/>
        </w:rPr>
        <w:t xml:space="preserve">Объектами учета в Реестре (далее </w:t>
      </w:r>
      <w:r w:rsidR="00CD34C6" w:rsidRPr="00577E9B">
        <w:rPr>
          <w:rFonts w:ascii="Times New Roman" w:hAnsi="Times New Roman" w:cs="Times New Roman"/>
          <w:sz w:val="24"/>
          <w:szCs w:val="24"/>
        </w:rPr>
        <w:t>–</w:t>
      </w:r>
      <w:r w:rsidR="00CA16AA" w:rsidRPr="00577E9B">
        <w:rPr>
          <w:rFonts w:ascii="Times New Roman" w:hAnsi="Times New Roman" w:cs="Times New Roman"/>
          <w:sz w:val="24"/>
          <w:szCs w:val="24"/>
        </w:rPr>
        <w:t xml:space="preserve"> объекты учета) являются находящиеся в муниципальной собственности </w:t>
      </w:r>
      <w:r w:rsidR="005548A2" w:rsidRPr="00577E9B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CA16AA" w:rsidRPr="00577E9B">
        <w:rPr>
          <w:rFonts w:ascii="Times New Roman" w:hAnsi="Times New Roman" w:cs="Times New Roman"/>
          <w:sz w:val="24"/>
          <w:szCs w:val="24"/>
        </w:rPr>
        <w:t>:</w:t>
      </w:r>
    </w:p>
    <w:p w:rsidR="00CA16AA" w:rsidRDefault="004C65F6" w:rsidP="004C65F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F6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4C65F6">
        <w:rPr>
          <w:rFonts w:ascii="Times New Roman" w:hAnsi="Times New Roman" w:cs="Times New Roman"/>
          <w:sz w:val="24"/>
          <w:szCs w:val="24"/>
        </w:rPr>
        <w:t xml:space="preserve">объекты недвижимого и движимого имущества, находящиеся на праве хозяйственного ведения </w:t>
      </w:r>
      <w:r w:rsidR="00587803" w:rsidRPr="004C65F6">
        <w:rPr>
          <w:rFonts w:ascii="Times New Roman" w:hAnsi="Times New Roman" w:cs="Times New Roman"/>
          <w:sz w:val="24"/>
          <w:szCs w:val="24"/>
        </w:rPr>
        <w:t>у муниципальных унитарных предприятий, на</w:t>
      </w:r>
      <w:r w:rsidR="00CA16AA" w:rsidRPr="004C65F6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 </w:t>
      </w:r>
      <w:r w:rsidR="00587803" w:rsidRPr="004C65F6">
        <w:rPr>
          <w:rFonts w:ascii="Times New Roman" w:hAnsi="Times New Roman" w:cs="Times New Roman"/>
          <w:sz w:val="24"/>
          <w:szCs w:val="24"/>
        </w:rPr>
        <w:t>у муниципальных учреждений</w:t>
      </w:r>
      <w:r w:rsidR="00CA16AA" w:rsidRPr="004C65F6">
        <w:rPr>
          <w:rFonts w:ascii="Times New Roman" w:hAnsi="Times New Roman" w:cs="Times New Roman"/>
          <w:sz w:val="24"/>
          <w:szCs w:val="24"/>
        </w:rPr>
        <w:t xml:space="preserve">, </w:t>
      </w:r>
      <w:r w:rsidR="00587803" w:rsidRPr="004C65F6">
        <w:rPr>
          <w:rFonts w:ascii="Times New Roman" w:hAnsi="Times New Roman" w:cs="Times New Roman"/>
          <w:sz w:val="24"/>
          <w:szCs w:val="24"/>
        </w:rPr>
        <w:t>на балансе</w:t>
      </w:r>
      <w:r w:rsidR="00CA16AA" w:rsidRPr="004C65F6">
        <w:rPr>
          <w:rFonts w:ascii="Times New Roman" w:hAnsi="Times New Roman" w:cs="Times New Roman"/>
          <w:sz w:val="24"/>
          <w:szCs w:val="24"/>
        </w:rPr>
        <w:t xml:space="preserve"> органов муниципальной власти Кожевниковского района, (далее </w:t>
      </w:r>
      <w:r w:rsidR="00CD34C6" w:rsidRPr="004C65F6">
        <w:rPr>
          <w:rFonts w:ascii="Times New Roman" w:hAnsi="Times New Roman" w:cs="Times New Roman"/>
          <w:sz w:val="24"/>
          <w:szCs w:val="24"/>
        </w:rPr>
        <w:t>–</w:t>
      </w:r>
      <w:r w:rsidR="00CA16AA" w:rsidRPr="004C65F6">
        <w:rPr>
          <w:rFonts w:ascii="Times New Roman" w:hAnsi="Times New Roman" w:cs="Times New Roman"/>
          <w:sz w:val="24"/>
          <w:szCs w:val="24"/>
        </w:rPr>
        <w:t xml:space="preserve"> Юридические лица);</w:t>
      </w:r>
    </w:p>
    <w:p w:rsidR="00CA16AA" w:rsidRDefault="00CA16AA" w:rsidP="004C65F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F6">
        <w:rPr>
          <w:rFonts w:ascii="Times New Roman" w:hAnsi="Times New Roman" w:cs="Times New Roman"/>
          <w:sz w:val="24"/>
          <w:szCs w:val="24"/>
        </w:rPr>
        <w:t>земельные участки, предоставленные юридическим или физическим лицам на праве постоянного (бессрочного) пользования, безвозмездного срочного пользования, аренды;</w:t>
      </w:r>
    </w:p>
    <w:p w:rsidR="00CA16AA" w:rsidRDefault="00CA16AA" w:rsidP="004C65F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F6">
        <w:rPr>
          <w:rFonts w:ascii="Times New Roman" w:hAnsi="Times New Roman" w:cs="Times New Roman"/>
          <w:sz w:val="24"/>
          <w:szCs w:val="24"/>
        </w:rPr>
        <w:t>объекты недвижимого и движимого имущества,</w:t>
      </w:r>
      <w:r w:rsidR="00E814FF" w:rsidRPr="004C65F6">
        <w:rPr>
          <w:rFonts w:ascii="Times New Roman" w:hAnsi="Times New Roman" w:cs="Times New Roman"/>
          <w:sz w:val="24"/>
          <w:szCs w:val="24"/>
        </w:rPr>
        <w:t xml:space="preserve"> </w:t>
      </w:r>
      <w:r w:rsidR="0043704E" w:rsidRPr="004C65F6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814FF" w:rsidRPr="004C65F6">
        <w:rPr>
          <w:rFonts w:ascii="Times New Roman" w:hAnsi="Times New Roman" w:cs="Times New Roman"/>
          <w:sz w:val="24"/>
          <w:szCs w:val="24"/>
        </w:rPr>
        <w:t>земельные участки,</w:t>
      </w:r>
      <w:r w:rsidRPr="004C65F6">
        <w:rPr>
          <w:rFonts w:ascii="Times New Roman" w:hAnsi="Times New Roman" w:cs="Times New Roman"/>
          <w:sz w:val="24"/>
          <w:szCs w:val="24"/>
        </w:rPr>
        <w:t xml:space="preserve"> находящиеся в Казне Кожевниковского района.</w:t>
      </w:r>
    </w:p>
    <w:p w:rsidR="00DB1900" w:rsidRPr="004C65F6" w:rsidRDefault="00DB1900" w:rsidP="004C65F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5F6">
        <w:rPr>
          <w:rFonts w:ascii="Times New Roman" w:hAnsi="Times New Roman" w:cs="Times New Roman"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уставном(складочном) капитале которых принадлежат муниципальным образованиям, иные юридические лица, учредителями которых является муниципальное образование Кожевниковский район.</w:t>
      </w:r>
    </w:p>
    <w:p w:rsidR="00CD34C6" w:rsidRDefault="00CD34C6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C6" w:rsidRPr="00CD34C6" w:rsidRDefault="00CD34C6" w:rsidP="004C65F6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6">
        <w:rPr>
          <w:rFonts w:ascii="Times New Roman" w:hAnsi="Times New Roman" w:cs="Times New Roman"/>
          <w:b/>
          <w:sz w:val="24"/>
          <w:szCs w:val="24"/>
        </w:rPr>
        <w:t>Форма Реестра</w:t>
      </w:r>
    </w:p>
    <w:p w:rsidR="00CA16AA" w:rsidRPr="0007201E" w:rsidRDefault="00CD34C6" w:rsidP="007C01BA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01E">
        <w:rPr>
          <w:rFonts w:ascii="Times New Roman" w:hAnsi="Times New Roman" w:cs="Times New Roman"/>
          <w:sz w:val="24"/>
          <w:szCs w:val="24"/>
        </w:rPr>
        <w:t xml:space="preserve">Реестр ведется в установленной форме </w:t>
      </w:r>
      <w:r w:rsidR="0007201E" w:rsidRPr="0007201E">
        <w:rPr>
          <w:rFonts w:ascii="Times New Roman" w:hAnsi="Times New Roman" w:cs="Times New Roman"/>
          <w:sz w:val="24"/>
          <w:szCs w:val="24"/>
        </w:rPr>
        <w:t>и состоит</w:t>
      </w:r>
      <w:r w:rsidR="00E3025F">
        <w:rPr>
          <w:rFonts w:ascii="Times New Roman" w:hAnsi="Times New Roman" w:cs="Times New Roman"/>
          <w:sz w:val="24"/>
          <w:szCs w:val="24"/>
        </w:rPr>
        <w:t xml:space="preserve"> из трех </w:t>
      </w:r>
      <w:r w:rsidR="00CA16AA" w:rsidRPr="0007201E">
        <w:rPr>
          <w:rFonts w:ascii="Times New Roman" w:hAnsi="Times New Roman" w:cs="Times New Roman"/>
          <w:sz w:val="24"/>
          <w:szCs w:val="24"/>
        </w:rPr>
        <w:t>разделов:</w:t>
      </w:r>
    </w:p>
    <w:p w:rsidR="00CA16AA" w:rsidRDefault="00E157A5" w:rsidP="007C01B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(</w:t>
      </w:r>
      <w:r w:rsidR="00577E9B">
        <w:rPr>
          <w:rFonts w:ascii="Times New Roman" w:hAnsi="Times New Roman" w:cs="Times New Roman"/>
          <w:sz w:val="24"/>
          <w:szCs w:val="24"/>
        </w:rPr>
        <w:t>в том числе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77E9B">
        <w:rPr>
          <w:rFonts w:ascii="Times New Roman" w:hAnsi="Times New Roman" w:cs="Times New Roman"/>
          <w:sz w:val="24"/>
          <w:szCs w:val="24"/>
        </w:rPr>
        <w:t>е</w:t>
      </w:r>
      <w:r w:rsidR="00CA16AA" w:rsidRPr="00CD34C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7E9B">
        <w:rPr>
          <w:rFonts w:ascii="Times New Roman" w:hAnsi="Times New Roman" w:cs="Times New Roman"/>
          <w:sz w:val="24"/>
          <w:szCs w:val="24"/>
        </w:rPr>
        <w:t>и</w:t>
      </w:r>
      <w:r w:rsidR="00CA16AA" w:rsidRPr="00CD34C6">
        <w:rPr>
          <w:rFonts w:ascii="Times New Roman" w:hAnsi="Times New Roman" w:cs="Times New Roman"/>
          <w:sz w:val="24"/>
          <w:szCs w:val="24"/>
        </w:rPr>
        <w:t>);</w:t>
      </w:r>
    </w:p>
    <w:p w:rsidR="00CA16AA" w:rsidRDefault="00E157A5" w:rsidP="007C01B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движимое имущество</w:t>
      </w:r>
      <w:r w:rsidR="00CA16AA" w:rsidRPr="00CD34C6">
        <w:rPr>
          <w:rFonts w:ascii="Times New Roman" w:hAnsi="Times New Roman" w:cs="Times New Roman"/>
          <w:sz w:val="24"/>
          <w:szCs w:val="24"/>
        </w:rPr>
        <w:t>;</w:t>
      </w:r>
    </w:p>
    <w:p w:rsidR="00CA16AA" w:rsidRDefault="00CA16AA" w:rsidP="007C01BA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4C6">
        <w:rPr>
          <w:rFonts w:ascii="Times New Roman" w:hAnsi="Times New Roman" w:cs="Times New Roman"/>
          <w:sz w:val="24"/>
          <w:szCs w:val="24"/>
        </w:rPr>
        <w:t xml:space="preserve"> </w:t>
      </w:r>
      <w:r w:rsidR="00E157A5" w:rsidRPr="00577E9B">
        <w:rPr>
          <w:rFonts w:ascii="Times New Roman" w:hAnsi="Times New Roman" w:cs="Times New Roman"/>
          <w:sz w:val="24"/>
          <w:szCs w:val="24"/>
        </w:rPr>
        <w:t>муниципальные унитарные предприятия, муниципальные учреждения</w:t>
      </w:r>
      <w:r w:rsidR="004C65F6">
        <w:rPr>
          <w:rFonts w:ascii="Times New Roman" w:hAnsi="Times New Roman" w:cs="Times New Roman"/>
          <w:sz w:val="24"/>
          <w:szCs w:val="24"/>
        </w:rPr>
        <w:t>,</w:t>
      </w:r>
      <w:r w:rsidR="004C65F6" w:rsidRPr="004C65F6">
        <w:rPr>
          <w:rFonts w:ascii="Times New Roman" w:hAnsi="Times New Roman" w:cs="Times New Roman"/>
          <w:sz w:val="24"/>
          <w:szCs w:val="24"/>
        </w:rPr>
        <w:t xml:space="preserve"> </w:t>
      </w:r>
      <w:r w:rsidR="004C65F6" w:rsidRPr="00F142F6">
        <w:rPr>
          <w:rFonts w:ascii="Times New Roman" w:hAnsi="Times New Roman" w:cs="Times New Roman"/>
          <w:sz w:val="24"/>
          <w:szCs w:val="24"/>
        </w:rPr>
        <w:t xml:space="preserve">хозяйственные общества, товарищества, акции, доли </w:t>
      </w:r>
      <w:proofErr w:type="gramStart"/>
      <w:r w:rsidR="004C65F6" w:rsidRPr="00F142F6">
        <w:rPr>
          <w:rFonts w:ascii="Times New Roman" w:hAnsi="Times New Roman" w:cs="Times New Roman"/>
          <w:sz w:val="24"/>
          <w:szCs w:val="24"/>
        </w:rPr>
        <w:t>( вклады</w:t>
      </w:r>
      <w:proofErr w:type="gramEnd"/>
      <w:r w:rsidR="004C65F6" w:rsidRPr="00F142F6">
        <w:rPr>
          <w:rFonts w:ascii="Times New Roman" w:hAnsi="Times New Roman" w:cs="Times New Roman"/>
          <w:sz w:val="24"/>
          <w:szCs w:val="24"/>
        </w:rPr>
        <w:t>) в уставном(складочном)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</w:t>
      </w:r>
      <w:r w:rsidR="004C65F6">
        <w:rPr>
          <w:rFonts w:ascii="Times New Roman" w:hAnsi="Times New Roman" w:cs="Times New Roman"/>
          <w:sz w:val="24"/>
          <w:szCs w:val="24"/>
        </w:rPr>
        <w:t>.</w:t>
      </w:r>
    </w:p>
    <w:p w:rsidR="0007201E" w:rsidRDefault="00E157A5" w:rsidP="004C65F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="00CA16AA" w:rsidRPr="00752330">
        <w:rPr>
          <w:rFonts w:ascii="Times New Roman" w:hAnsi="Times New Roman" w:cs="Times New Roman"/>
          <w:sz w:val="24"/>
          <w:szCs w:val="24"/>
          <w:u w:val="single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подразделов:</w:t>
      </w:r>
    </w:p>
    <w:p w:rsidR="0007201E" w:rsidRDefault="00E157A5" w:rsidP="007C01B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7A5" w:rsidRDefault="00E157A5" w:rsidP="007C01B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</w:t>
      </w:r>
    </w:p>
    <w:p w:rsidR="002778A6" w:rsidRPr="002778A6" w:rsidRDefault="00E157A5" w:rsidP="007C01B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CA16AA" w:rsidRPr="0044486D">
        <w:rPr>
          <w:rFonts w:ascii="Times New Roman" w:hAnsi="Times New Roman" w:cs="Times New Roman"/>
          <w:sz w:val="24"/>
          <w:szCs w:val="24"/>
        </w:rPr>
        <w:t>.</w:t>
      </w:r>
    </w:p>
    <w:p w:rsidR="00CA16AA" w:rsidRPr="0007201E" w:rsidRDefault="00E157A5" w:rsidP="00B67A22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</w:t>
      </w:r>
      <w:r w:rsidR="00CA16AA" w:rsidRPr="0007201E">
        <w:rPr>
          <w:rFonts w:ascii="Times New Roman" w:hAnsi="Times New Roman" w:cs="Times New Roman"/>
          <w:sz w:val="24"/>
          <w:szCs w:val="24"/>
        </w:rPr>
        <w:t>здания и помещ</w:t>
      </w:r>
      <w:r>
        <w:rPr>
          <w:rFonts w:ascii="Times New Roman" w:hAnsi="Times New Roman" w:cs="Times New Roman"/>
          <w:sz w:val="24"/>
          <w:szCs w:val="24"/>
        </w:rPr>
        <w:t>ения»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 жилых и нежилых зданиях, строениях и помещениях.</w:t>
      </w:r>
    </w:p>
    <w:p w:rsidR="00CA16AA" w:rsidRDefault="00E157A5" w:rsidP="007C01BA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подраздел «</w:t>
      </w:r>
      <w:r w:rsidR="00CA16AA" w:rsidRPr="0007201E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ином недвижимом имуществе - сооружениях, объектах незавершенного строительства, участках недр и прочем имуществе, за исключением земельных участков, отнесенном действующим законодательством к недвижимому имуществу.</w:t>
      </w:r>
    </w:p>
    <w:p w:rsidR="00E157A5" w:rsidRDefault="00E157A5" w:rsidP="007C01BA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«земельные участки» включаются сведения о земельных участках.</w:t>
      </w:r>
    </w:p>
    <w:p w:rsidR="002778A6" w:rsidRPr="002778A6" w:rsidRDefault="00E157A5" w:rsidP="007C01BA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78A6" w:rsidRPr="0027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подразделах «</w:t>
      </w:r>
      <w:r w:rsidRPr="0007201E">
        <w:rPr>
          <w:rFonts w:ascii="Times New Roman" w:hAnsi="Times New Roman" w:cs="Times New Roman"/>
          <w:sz w:val="24"/>
          <w:szCs w:val="24"/>
        </w:rPr>
        <w:t>здания и помещ</w:t>
      </w:r>
      <w:r>
        <w:rPr>
          <w:rFonts w:ascii="Times New Roman" w:hAnsi="Times New Roman" w:cs="Times New Roman"/>
          <w:sz w:val="24"/>
          <w:szCs w:val="24"/>
        </w:rPr>
        <w:t>ения» и «</w:t>
      </w:r>
      <w:r w:rsidRPr="0007201E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201E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2778A6" w:rsidRPr="0044486D">
        <w:rPr>
          <w:rFonts w:ascii="Times New Roman" w:hAnsi="Times New Roman" w:cs="Times New Roman"/>
          <w:sz w:val="24"/>
          <w:szCs w:val="24"/>
        </w:rPr>
        <w:t xml:space="preserve"> следующие сведения об объектах учета: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адрес (местоположение);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общая площадь (или площадь застройки) или протяженность, этажность;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B67A22" w:rsidRDefault="00B67A22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начисленной амортизации (износа);</w:t>
      </w:r>
    </w:p>
    <w:p w:rsidR="002778A6" w:rsidRDefault="002778A6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остаточная стоимость;</w:t>
      </w:r>
    </w:p>
    <w:p w:rsidR="00B67A22" w:rsidRDefault="00B67A22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2778A6" w:rsidRDefault="00C27B89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</w:t>
      </w:r>
      <w:r w:rsidR="002778A6" w:rsidRPr="002778A6">
        <w:rPr>
          <w:rFonts w:ascii="Times New Roman" w:hAnsi="Times New Roman" w:cs="Times New Roman"/>
          <w:sz w:val="24"/>
          <w:szCs w:val="24"/>
        </w:rPr>
        <w:t>;</w:t>
      </w:r>
    </w:p>
    <w:p w:rsidR="002778A6" w:rsidRDefault="00C27B89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2778A6">
        <w:rPr>
          <w:rFonts w:ascii="Times New Roman" w:hAnsi="Times New Roman" w:cs="Times New Roman"/>
          <w:sz w:val="24"/>
          <w:szCs w:val="24"/>
        </w:rPr>
        <w:t>документа</w:t>
      </w:r>
      <w:r w:rsidR="002778A6" w:rsidRPr="002778A6">
        <w:rPr>
          <w:rFonts w:ascii="Times New Roman" w:hAnsi="Times New Roman" w:cs="Times New Roman"/>
          <w:sz w:val="24"/>
          <w:szCs w:val="24"/>
        </w:rPr>
        <w:t xml:space="preserve"> - основания возникновения и прекращения права собственности Кожевниковского района;</w:t>
      </w:r>
    </w:p>
    <w:p w:rsidR="002778A6" w:rsidRDefault="00C27B89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</w:p>
    <w:p w:rsidR="002778A6" w:rsidRDefault="00C27B89" w:rsidP="007C01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</w:t>
      </w:r>
      <w:r w:rsidR="002778A6" w:rsidRPr="00C27B89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7A5" w:rsidRPr="004B74BC" w:rsidRDefault="00E157A5" w:rsidP="007C01BA">
      <w:pPr>
        <w:pStyle w:val="a9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В подраздел «земельные участки» вносятся следующие сведения об объектах учета: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площадь;</w:t>
      </w:r>
    </w:p>
    <w:p w:rsidR="00E157A5" w:rsidRPr="004B74BC" w:rsidRDefault="004B74BC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адрес (</w:t>
      </w:r>
      <w:r w:rsidR="00E157A5" w:rsidRPr="004B74BC">
        <w:rPr>
          <w:rFonts w:ascii="Times New Roman" w:hAnsi="Times New Roman" w:cs="Times New Roman"/>
          <w:sz w:val="24"/>
          <w:szCs w:val="24"/>
        </w:rPr>
        <w:t>местоположение</w:t>
      </w:r>
      <w:r w:rsidRPr="004B74BC">
        <w:rPr>
          <w:rFonts w:ascii="Times New Roman" w:hAnsi="Times New Roman" w:cs="Times New Roman"/>
          <w:sz w:val="24"/>
          <w:szCs w:val="24"/>
        </w:rPr>
        <w:t>)</w:t>
      </w:r>
      <w:r w:rsidR="00E157A5" w:rsidRPr="004B74BC">
        <w:rPr>
          <w:rFonts w:ascii="Times New Roman" w:hAnsi="Times New Roman" w:cs="Times New Roman"/>
          <w:sz w:val="24"/>
          <w:szCs w:val="24"/>
        </w:rPr>
        <w:t>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вид разрешенного использования;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категория земель;</w:t>
      </w:r>
    </w:p>
    <w:p w:rsidR="00E157A5" w:rsidRPr="004B74BC" w:rsidRDefault="00E157A5" w:rsidP="004B74BC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дата возникновения и прекращения ограничения (обременения), лицо, в пользу которого установлено, наименование, дата, номер документа - основания возникновения и прекращения ограничения (обременения);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информация о юридических и физических лицах - правообладателях объекта;</w:t>
      </w:r>
    </w:p>
    <w:p w:rsidR="00E157A5" w:rsidRPr="004B74BC" w:rsidRDefault="00E157A5" w:rsidP="007C01BA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дата возникновения и прекращения права собственности Кожевниковского района, наименование, дата, номер документа - основания возникновения и прекращения права собственности Кожевниковского района.</w:t>
      </w:r>
    </w:p>
    <w:p w:rsidR="0007201E" w:rsidRPr="0007201E" w:rsidRDefault="0007201E" w:rsidP="005979A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1BA"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="00CA16AA" w:rsidRPr="00752330">
        <w:rPr>
          <w:rFonts w:ascii="Times New Roman" w:hAnsi="Times New Roman" w:cs="Times New Roman"/>
          <w:sz w:val="24"/>
          <w:szCs w:val="24"/>
          <w:u w:val="single"/>
        </w:rPr>
        <w:t>движимое имущество</w:t>
      </w:r>
      <w:r w:rsidR="007C01B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состоит из двух подразделов: </w:t>
      </w:r>
    </w:p>
    <w:p w:rsidR="0007201E" w:rsidRDefault="007C01BA" w:rsidP="007C01BA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  <w:r w:rsidR="00CA16AA" w:rsidRPr="0007201E">
        <w:rPr>
          <w:rFonts w:ascii="Times New Roman" w:hAnsi="Times New Roman" w:cs="Times New Roman"/>
          <w:sz w:val="24"/>
          <w:szCs w:val="24"/>
        </w:rPr>
        <w:t>,</w:t>
      </w:r>
    </w:p>
    <w:p w:rsidR="00CA16AA" w:rsidRPr="0007201E" w:rsidRDefault="007C01BA" w:rsidP="007C01BA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иное движимое имущество</w:t>
      </w:r>
      <w:r w:rsidR="00CA16AA" w:rsidRPr="0007201E">
        <w:rPr>
          <w:rFonts w:ascii="Times New Roman" w:hAnsi="Times New Roman" w:cs="Times New Roman"/>
          <w:sz w:val="24"/>
          <w:szCs w:val="24"/>
        </w:rPr>
        <w:t>.</w:t>
      </w:r>
    </w:p>
    <w:p w:rsidR="00CA4C04" w:rsidRPr="00F27741" w:rsidRDefault="00752330" w:rsidP="005979A3">
      <w:pPr>
        <w:pStyle w:val="a9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 о</w:t>
      </w:r>
      <w:r w:rsidRPr="00046E05">
        <w:rPr>
          <w:rFonts w:ascii="Times New Roman" w:hAnsi="Times New Roman" w:cs="Times New Roman"/>
          <w:sz w:val="24"/>
          <w:szCs w:val="24"/>
        </w:rPr>
        <w:t>бъект</w:t>
      </w:r>
      <w:r w:rsidR="00CA4C04">
        <w:rPr>
          <w:rFonts w:ascii="Times New Roman" w:hAnsi="Times New Roman" w:cs="Times New Roman"/>
          <w:sz w:val="24"/>
          <w:szCs w:val="24"/>
        </w:rPr>
        <w:t>ами учета являю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F27741">
        <w:rPr>
          <w:rFonts w:ascii="Times New Roman" w:hAnsi="Times New Roman" w:cs="Times New Roman"/>
          <w:sz w:val="24"/>
          <w:szCs w:val="24"/>
        </w:rPr>
        <w:t>:</w:t>
      </w:r>
    </w:p>
    <w:p w:rsidR="00F27741" w:rsidRDefault="00F27741" w:rsidP="007C01B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</w:t>
      </w:r>
    </w:p>
    <w:p w:rsidR="00CA4C04" w:rsidRDefault="00752330" w:rsidP="007C01B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особо ценное </w:t>
      </w:r>
      <w:r w:rsidRPr="00046E05">
        <w:rPr>
          <w:rFonts w:ascii="Times New Roman" w:hAnsi="Times New Roman" w:cs="Times New Roman"/>
          <w:sz w:val="24"/>
          <w:szCs w:val="24"/>
        </w:rPr>
        <w:t xml:space="preserve"> движимо</w:t>
      </w:r>
      <w:r>
        <w:rPr>
          <w:rFonts w:ascii="Times New Roman" w:hAnsi="Times New Roman" w:cs="Times New Roman"/>
          <w:sz w:val="24"/>
          <w:szCs w:val="24"/>
        </w:rPr>
        <w:t>е имущество</w:t>
      </w:r>
      <w:r w:rsidR="00CA4C04">
        <w:rPr>
          <w:rFonts w:ascii="Times New Roman" w:hAnsi="Times New Roman" w:cs="Times New Roman"/>
          <w:sz w:val="24"/>
          <w:szCs w:val="24"/>
        </w:rPr>
        <w:t>,</w:t>
      </w:r>
    </w:p>
    <w:p w:rsidR="00CA4C04" w:rsidRDefault="00CA4C04" w:rsidP="007C01B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ценные</w:t>
      </w:r>
      <w:r w:rsidR="00752330" w:rsidRPr="00046E05">
        <w:rPr>
          <w:rFonts w:ascii="Times New Roman" w:hAnsi="Times New Roman" w:cs="Times New Roman"/>
          <w:sz w:val="24"/>
          <w:szCs w:val="24"/>
        </w:rPr>
        <w:t xml:space="preserve"> бумаг</w:t>
      </w:r>
      <w:r>
        <w:rPr>
          <w:rFonts w:ascii="Times New Roman" w:hAnsi="Times New Roman" w:cs="Times New Roman"/>
          <w:sz w:val="24"/>
          <w:szCs w:val="24"/>
        </w:rPr>
        <w:t>и и доли</w:t>
      </w:r>
      <w:r w:rsidR="00752330" w:rsidRPr="00046E05">
        <w:rPr>
          <w:rFonts w:ascii="Times New Roman" w:hAnsi="Times New Roman" w:cs="Times New Roman"/>
          <w:sz w:val="24"/>
          <w:szCs w:val="24"/>
        </w:rPr>
        <w:t xml:space="preserve"> (вкладов),</w:t>
      </w:r>
    </w:p>
    <w:p w:rsidR="00752330" w:rsidRDefault="00CA4C04" w:rsidP="007C01BA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движимое имущество, </w:t>
      </w:r>
      <w:r w:rsidR="00752330" w:rsidRPr="00046E05">
        <w:rPr>
          <w:rFonts w:ascii="Times New Roman" w:hAnsi="Times New Roman" w:cs="Times New Roman"/>
          <w:sz w:val="24"/>
          <w:szCs w:val="24"/>
        </w:rPr>
        <w:t>балансовая стоимость единицы которого менее 50 тысяч рублей</w:t>
      </w:r>
      <w:r w:rsidR="00F27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AA" w:rsidRDefault="007C01BA" w:rsidP="005979A3">
      <w:pPr>
        <w:pStyle w:val="a9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«транспорт»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автомототранспортных средствах, средствах, водного транспорта и других видов самоходной техники.</w:t>
      </w:r>
    </w:p>
    <w:p w:rsidR="00CA16AA" w:rsidRDefault="007C01BA" w:rsidP="005979A3">
      <w:pPr>
        <w:pStyle w:val="a9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«иное движимое имущество»</w:t>
      </w:r>
      <w:r w:rsidR="00CA16AA"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ином движимом имуществе - машинах и оборудовании, ценных бумагах, долях (вкладах), прочем имуществе, за исключением средств местного бюджета, отнесенном действующим </w:t>
      </w:r>
      <w:r w:rsidR="00CA16AA" w:rsidRPr="0007201E">
        <w:rPr>
          <w:rFonts w:ascii="Times New Roman" w:hAnsi="Times New Roman" w:cs="Times New Roman"/>
          <w:sz w:val="24"/>
          <w:szCs w:val="24"/>
        </w:rPr>
        <w:lastRenderedPageBreak/>
        <w:t>законодательством к движимому имуществу.</w:t>
      </w:r>
    </w:p>
    <w:p w:rsidR="00C27B89" w:rsidRPr="004B74BC" w:rsidRDefault="00046E05" w:rsidP="002E02C6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  <w:u w:val="single"/>
        </w:rPr>
        <w:t xml:space="preserve"> В разделе "движимое имущество"</w:t>
      </w:r>
      <w:r w:rsidR="00C27B89" w:rsidRPr="004B74BC">
        <w:rPr>
          <w:rFonts w:ascii="Times New Roman" w:hAnsi="Times New Roman" w:cs="Times New Roman"/>
          <w:sz w:val="24"/>
          <w:szCs w:val="24"/>
        </w:rPr>
        <w:t xml:space="preserve"> вносятся следующие сведения об объектах учета: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начисленная амортизация (износ);</w:t>
      </w:r>
    </w:p>
    <w:p w:rsidR="00046E05" w:rsidRP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имущество;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2778A6">
        <w:rPr>
          <w:rFonts w:ascii="Times New Roman" w:hAnsi="Times New Roman" w:cs="Times New Roman"/>
          <w:sz w:val="24"/>
          <w:szCs w:val="24"/>
        </w:rPr>
        <w:t>документа - основания возникновения и прекращения права собственности Кожевниковского района;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</w:p>
    <w:p w:rsidR="00046E05" w:rsidRPr="00C27B89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</w:t>
      </w:r>
      <w:r w:rsidRPr="00C27B89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E05" w:rsidRDefault="00046E0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A6">
        <w:rPr>
          <w:rFonts w:ascii="Times New Roman" w:hAnsi="Times New Roman" w:cs="Times New Roman"/>
          <w:sz w:val="24"/>
          <w:szCs w:val="24"/>
          <w:u w:val="single"/>
        </w:rPr>
        <w:t>В отношении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включается: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государственный регистрационный номер транспортного средства, самоходной техники;</w:t>
      </w:r>
    </w:p>
    <w:p w:rsidR="00046E05" w:rsidRPr="00046E05" w:rsidRDefault="00046E0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A6">
        <w:rPr>
          <w:rFonts w:ascii="Times New Roman" w:hAnsi="Times New Roman" w:cs="Times New Roman"/>
          <w:sz w:val="24"/>
          <w:szCs w:val="24"/>
          <w:u w:val="single"/>
        </w:rPr>
        <w:t>В отношении акций</w:t>
      </w:r>
      <w:r w:rsidR="00752330">
        <w:rPr>
          <w:rFonts w:ascii="Times New Roman" w:hAnsi="Times New Roman" w:cs="Times New Roman"/>
          <w:sz w:val="24"/>
          <w:szCs w:val="24"/>
        </w:rPr>
        <w:t xml:space="preserve"> дополнительно включается:</w:t>
      </w:r>
    </w:p>
    <w:p w:rsidR="00046E05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наименование и ОГРН эмитента, номинальная стоимость, категория (тип) ценной бумаги, количество ценных бумаг, размер доли Кожевниковского района в уставном капитале, государственный регистрационный номер ценной бумаги;</w:t>
      </w:r>
    </w:p>
    <w:p w:rsidR="00046E05" w:rsidRPr="00752330" w:rsidRDefault="00046E05" w:rsidP="007C01BA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330">
        <w:rPr>
          <w:rFonts w:ascii="Times New Roman" w:hAnsi="Times New Roman" w:cs="Times New Roman"/>
          <w:sz w:val="24"/>
          <w:szCs w:val="24"/>
        </w:rPr>
        <w:t>объем доли (вклада) в уставный (складочный) капитал организации, наименование и ОГРН данной организации;</w:t>
      </w:r>
    </w:p>
    <w:p w:rsidR="00046E05" w:rsidRDefault="00CA4C04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046E05" w:rsidRPr="00CA4C04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046E05" w:rsidRPr="00CA4C04">
        <w:rPr>
          <w:rFonts w:ascii="Times New Roman" w:hAnsi="Times New Roman" w:cs="Times New Roman"/>
          <w:sz w:val="24"/>
          <w:szCs w:val="24"/>
        </w:rPr>
        <w:t xml:space="preserve"> движимого имущества (за исключением ценных бумаг и долей (вкладов), балансовая стоимость единицы которого менее 50 тысяч рублей, в Реестр вносятся только сведения об </w:t>
      </w:r>
      <w:r w:rsidR="007A6C77">
        <w:rPr>
          <w:rFonts w:ascii="Times New Roman" w:hAnsi="Times New Roman" w:cs="Times New Roman"/>
          <w:sz w:val="24"/>
          <w:szCs w:val="24"/>
        </w:rPr>
        <w:t xml:space="preserve">общим количестве, </w:t>
      </w:r>
      <w:r w:rsidR="00046E05" w:rsidRPr="00CA4C04">
        <w:rPr>
          <w:rFonts w:ascii="Times New Roman" w:hAnsi="Times New Roman" w:cs="Times New Roman"/>
          <w:sz w:val="24"/>
          <w:szCs w:val="24"/>
        </w:rPr>
        <w:t>общей балансовой стоимости таких объектов и н</w:t>
      </w:r>
      <w:r w:rsidR="007A6C77">
        <w:rPr>
          <w:rFonts w:ascii="Times New Roman" w:hAnsi="Times New Roman" w:cs="Times New Roman"/>
          <w:sz w:val="24"/>
          <w:szCs w:val="24"/>
        </w:rPr>
        <w:t>ачисленной амортизации (износе)</w:t>
      </w:r>
    </w:p>
    <w:p w:rsidR="00B67A22" w:rsidRPr="00AD42AD" w:rsidRDefault="00B67A22" w:rsidP="00AD42AD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2AD">
        <w:rPr>
          <w:rFonts w:ascii="Times New Roman" w:hAnsi="Times New Roman" w:cs="Times New Roman"/>
          <w:sz w:val="24"/>
          <w:szCs w:val="24"/>
        </w:rPr>
        <w:t>В раздел «муниципальные унитарные предприятия, муниципальные учреждения, хозяйственные общества, товарищества, акции, доли (вклады) в уставном(складочном) капитале которых принадлежат муниципальному образованию Кожевниковский район, иные юридические лица, учредителями которых является муниципальное образование Кожевниковский район» включаются следующие сведения:</w:t>
      </w:r>
    </w:p>
    <w:p w:rsidR="00B67A22" w:rsidRPr="00E93A53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3A53">
        <w:rPr>
          <w:rFonts w:ascii="Times New Roman" w:hAnsi="Times New Roman" w:cs="Times New Roman"/>
          <w:sz w:val="24"/>
          <w:szCs w:val="24"/>
        </w:rPr>
        <w:t>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организационно-правовая форма юридического лица</w:t>
      </w:r>
      <w:r w:rsidRPr="00E93A53">
        <w:rPr>
          <w:rFonts w:ascii="Times New Roman" w:hAnsi="Times New Roman" w:cs="Times New Roman"/>
          <w:sz w:val="24"/>
          <w:szCs w:val="24"/>
        </w:rPr>
        <w:t>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3A53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(местонахождение)</w:t>
      </w:r>
      <w:r w:rsidRPr="00E93A53">
        <w:rPr>
          <w:rFonts w:ascii="Times New Roman" w:hAnsi="Times New Roman" w:cs="Times New Roman"/>
          <w:sz w:val="24"/>
          <w:szCs w:val="24"/>
        </w:rPr>
        <w:t>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документа- основания создания юридического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Кожевниковский район  в создании( уставном капитале) юридического лица;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уставного фонда (для муниципальных унитарных предприятий);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доли, принадлежащей муниципальному образованию Кожевниковский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уставном (складочном) капитале, в процентах ( для хозяйственных обществ и товариществ);</w:t>
      </w:r>
    </w:p>
    <w:p w:rsidR="00B67A22" w:rsidRDefault="00B67A22" w:rsidP="00AD42AD">
      <w:pPr>
        <w:pStyle w:val="a8"/>
        <w:numPr>
          <w:ilvl w:val="1"/>
          <w:numId w:val="24"/>
        </w:numPr>
        <w:spacing w:before="0" w:before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балансовой и остаточной стоимости основных средств(фондов)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и муниципальных унитарных предприятий);</w:t>
      </w:r>
    </w:p>
    <w:p w:rsidR="00B67A22" w:rsidRPr="00AD42AD" w:rsidRDefault="00B67A22" w:rsidP="00AD42AD">
      <w:pPr>
        <w:pStyle w:val="a8"/>
        <w:numPr>
          <w:ilvl w:val="1"/>
          <w:numId w:val="24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и муниципальных унитарных предприятий)».</w:t>
      </w:r>
    </w:p>
    <w:p w:rsidR="00CA16AA" w:rsidRPr="00C34D88" w:rsidRDefault="00AD42AD" w:rsidP="00AD42AD">
      <w:pPr>
        <w:pStyle w:val="a8"/>
        <w:widowControl w:val="0"/>
        <w:numPr>
          <w:ilvl w:val="1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C34D88">
        <w:rPr>
          <w:rFonts w:ascii="Times New Roman" w:hAnsi="Times New Roman" w:cs="Times New Roman"/>
          <w:sz w:val="24"/>
          <w:szCs w:val="24"/>
        </w:rPr>
        <w:t>Сведения об объектах учета, исключенны</w:t>
      </w:r>
      <w:r w:rsidR="00F04BA6" w:rsidRPr="00C34D88">
        <w:rPr>
          <w:rFonts w:ascii="Times New Roman" w:hAnsi="Times New Roman" w:cs="Times New Roman"/>
          <w:sz w:val="24"/>
          <w:szCs w:val="24"/>
        </w:rPr>
        <w:t>х</w:t>
      </w:r>
      <w:r w:rsidR="00CA16AA" w:rsidRPr="00C34D88">
        <w:rPr>
          <w:rFonts w:ascii="Times New Roman" w:hAnsi="Times New Roman" w:cs="Times New Roman"/>
          <w:sz w:val="24"/>
          <w:szCs w:val="24"/>
        </w:rPr>
        <w:t xml:space="preserve"> из Реестра, подлежат хранению в архиве базы данных.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77" w:rsidRPr="00AD42AD" w:rsidRDefault="007A6C77" w:rsidP="005979A3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AD42AD">
        <w:rPr>
          <w:rFonts w:ascii="Times New Roman" w:hAnsi="Times New Roman" w:cs="Times New Roman"/>
          <w:b/>
          <w:sz w:val="24"/>
          <w:szCs w:val="24"/>
        </w:rPr>
        <w:t xml:space="preserve">Порядок и форма ведения </w:t>
      </w:r>
      <w:r w:rsidR="00D943D2" w:rsidRPr="00AD42AD">
        <w:rPr>
          <w:rFonts w:ascii="Times New Roman" w:hAnsi="Times New Roman" w:cs="Times New Roman"/>
          <w:b/>
          <w:sz w:val="24"/>
          <w:szCs w:val="24"/>
        </w:rPr>
        <w:t>под</w:t>
      </w:r>
      <w:r w:rsidRPr="00AD42AD">
        <w:rPr>
          <w:rFonts w:ascii="Times New Roman" w:hAnsi="Times New Roman" w:cs="Times New Roman"/>
          <w:b/>
          <w:sz w:val="24"/>
          <w:szCs w:val="24"/>
        </w:rPr>
        <w:t>разделов Реестра «Недвижимое имущество» и «Движимое имущество»</w:t>
      </w:r>
      <w:r w:rsidR="000C5426" w:rsidRPr="00AD42AD">
        <w:rPr>
          <w:rFonts w:ascii="Times New Roman" w:hAnsi="Times New Roman" w:cs="Times New Roman"/>
          <w:b/>
          <w:sz w:val="24"/>
          <w:szCs w:val="24"/>
        </w:rPr>
        <w:t xml:space="preserve">, раздела «Муниципальные унитарные предприятия, </w:t>
      </w:r>
      <w:r w:rsidR="000C5426" w:rsidRPr="00AD42A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учреждения</w:t>
      </w:r>
      <w:r w:rsidR="00AD42AD" w:rsidRPr="00AD42AD">
        <w:rPr>
          <w:rFonts w:ascii="Times New Roman" w:hAnsi="Times New Roman" w:cs="Times New Roman"/>
          <w:b/>
          <w:sz w:val="24"/>
          <w:szCs w:val="24"/>
        </w:rPr>
        <w:t xml:space="preserve">, хозяйственные общества, товарищества, акции, доли </w:t>
      </w:r>
      <w:proofErr w:type="gramStart"/>
      <w:r w:rsidR="00AD42AD" w:rsidRPr="00AD42AD">
        <w:rPr>
          <w:rFonts w:ascii="Times New Roman" w:hAnsi="Times New Roman" w:cs="Times New Roman"/>
          <w:b/>
          <w:sz w:val="24"/>
          <w:szCs w:val="24"/>
        </w:rPr>
        <w:t>( вклады</w:t>
      </w:r>
      <w:proofErr w:type="gramEnd"/>
      <w:r w:rsidR="00AD42AD" w:rsidRPr="00AD42AD">
        <w:rPr>
          <w:rFonts w:ascii="Times New Roman" w:hAnsi="Times New Roman" w:cs="Times New Roman"/>
          <w:b/>
          <w:sz w:val="24"/>
          <w:szCs w:val="24"/>
        </w:rPr>
        <w:t>) в уставном(складочном)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(участником).</w:t>
      </w:r>
      <w:r w:rsidR="000C5426" w:rsidRPr="00AD42AD">
        <w:rPr>
          <w:rFonts w:ascii="Times New Roman" w:hAnsi="Times New Roman" w:cs="Times New Roman"/>
          <w:b/>
          <w:sz w:val="24"/>
          <w:szCs w:val="24"/>
        </w:rPr>
        <w:t>»</w:t>
      </w:r>
    </w:p>
    <w:p w:rsidR="00CA16AA" w:rsidRDefault="00CA16AA" w:rsidP="005979A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C77">
        <w:rPr>
          <w:rFonts w:ascii="Times New Roman" w:hAnsi="Times New Roman" w:cs="Times New Roman"/>
          <w:sz w:val="24"/>
          <w:szCs w:val="24"/>
        </w:rPr>
        <w:t xml:space="preserve"> Внесение сведений об объекте учета в </w:t>
      </w:r>
      <w:r w:rsidR="00D943D2">
        <w:rPr>
          <w:rFonts w:ascii="Times New Roman" w:hAnsi="Times New Roman" w:cs="Times New Roman"/>
          <w:sz w:val="24"/>
          <w:szCs w:val="24"/>
        </w:rPr>
        <w:t>под</w:t>
      </w:r>
      <w:r w:rsidR="00F04BA6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Pr="007A6C77">
        <w:rPr>
          <w:rFonts w:ascii="Times New Roman" w:hAnsi="Times New Roman" w:cs="Times New Roman"/>
          <w:sz w:val="24"/>
          <w:szCs w:val="24"/>
        </w:rPr>
        <w:t>Реестр</w:t>
      </w:r>
      <w:r w:rsidR="00F04BA6">
        <w:rPr>
          <w:rFonts w:ascii="Times New Roman" w:hAnsi="Times New Roman" w:cs="Times New Roman"/>
          <w:sz w:val="24"/>
          <w:szCs w:val="24"/>
        </w:rPr>
        <w:t>а «недвижимое имущество» и «движимое имущество»</w:t>
      </w:r>
      <w:r w:rsidR="000C5426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0C5426" w:rsidRPr="000C5426">
        <w:rPr>
          <w:rFonts w:ascii="Times New Roman" w:hAnsi="Times New Roman" w:cs="Times New Roman"/>
          <w:sz w:val="24"/>
          <w:szCs w:val="24"/>
        </w:rPr>
        <w:t>«Муниципальные унитарные предприятия, муниципальные учреждения</w:t>
      </w:r>
      <w:r w:rsidR="00AD42AD">
        <w:rPr>
          <w:rFonts w:ascii="Times New Roman" w:hAnsi="Times New Roman" w:cs="Times New Roman"/>
          <w:sz w:val="24"/>
          <w:szCs w:val="24"/>
        </w:rPr>
        <w:t>,</w:t>
      </w:r>
      <w:r w:rsidR="00AD42AD" w:rsidRPr="00AD42AD">
        <w:rPr>
          <w:rFonts w:ascii="Times New Roman" w:hAnsi="Times New Roman" w:cs="Times New Roman"/>
          <w:sz w:val="24"/>
          <w:szCs w:val="24"/>
        </w:rPr>
        <w:t xml:space="preserve"> </w:t>
      </w:r>
      <w:r w:rsidR="00AD42AD" w:rsidRPr="006E16B6">
        <w:rPr>
          <w:rFonts w:ascii="Times New Roman" w:hAnsi="Times New Roman" w:cs="Times New Roman"/>
          <w:sz w:val="24"/>
          <w:szCs w:val="24"/>
        </w:rPr>
        <w:t>муниципальные учреждения, хозяйственные общества, товарищества, акции, доли ( вклады) в уставном(складочном) капитале которых принадлежат муниципальному образованию Кожевниковский район, иные юридические лица, в которых муниципальное образование Кожевниковский район является учредителем (участником)</w:t>
      </w:r>
      <w:r w:rsidR="000C5426" w:rsidRPr="000C5426">
        <w:rPr>
          <w:rFonts w:ascii="Times New Roman" w:hAnsi="Times New Roman" w:cs="Times New Roman"/>
          <w:sz w:val="24"/>
          <w:szCs w:val="24"/>
        </w:rPr>
        <w:t>»</w:t>
      </w:r>
      <w:r w:rsidR="000C5426">
        <w:rPr>
          <w:rFonts w:ascii="Times New Roman" w:hAnsi="Times New Roman" w:cs="Times New Roman"/>
          <w:sz w:val="24"/>
          <w:szCs w:val="24"/>
        </w:rPr>
        <w:t xml:space="preserve"> </w:t>
      </w:r>
      <w:r w:rsidRPr="007A6C77">
        <w:rPr>
          <w:rFonts w:ascii="Times New Roman" w:hAnsi="Times New Roman" w:cs="Times New Roman"/>
          <w:sz w:val="24"/>
          <w:szCs w:val="24"/>
        </w:rPr>
        <w:t>осуществляется отделом муниципального имущества Администрации Кожевниковского района:</w:t>
      </w:r>
    </w:p>
    <w:p w:rsidR="00CA16AA" w:rsidRPr="007A6C77" w:rsidRDefault="00CA16AA" w:rsidP="007C01BA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C77">
        <w:rPr>
          <w:rFonts w:ascii="Times New Roman" w:hAnsi="Times New Roman" w:cs="Times New Roman"/>
          <w:sz w:val="24"/>
          <w:szCs w:val="24"/>
        </w:rPr>
        <w:t>по заявлению Юридического лица, владеющего объектом учета на вещном праве;</w:t>
      </w:r>
    </w:p>
    <w:p w:rsidR="007A6C77" w:rsidRDefault="00CA16AA" w:rsidP="00C225CA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C77">
        <w:rPr>
          <w:rFonts w:ascii="Times New Roman" w:hAnsi="Times New Roman" w:cs="Times New Roman"/>
          <w:sz w:val="24"/>
          <w:szCs w:val="24"/>
        </w:rPr>
        <w:t xml:space="preserve">по собственной инициативе - на основании </w:t>
      </w:r>
      <w:r w:rsidR="00C225CA" w:rsidRPr="007A6C77">
        <w:rPr>
          <w:rFonts w:ascii="Times New Roman" w:hAnsi="Times New Roman" w:cs="Times New Roman"/>
          <w:sz w:val="24"/>
          <w:szCs w:val="24"/>
        </w:rPr>
        <w:t>право подтверждающих</w:t>
      </w:r>
      <w:r w:rsidRPr="007A6C77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 учета, не закрепленный за Юридическим лицом на вещном праве.</w:t>
      </w:r>
    </w:p>
    <w:p w:rsidR="00CA16AA" w:rsidRPr="007A6C77" w:rsidRDefault="007A6C77" w:rsidP="005979A3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7A6C77">
        <w:rPr>
          <w:rFonts w:ascii="Times New Roman" w:hAnsi="Times New Roman" w:cs="Times New Roman"/>
          <w:sz w:val="24"/>
          <w:szCs w:val="24"/>
        </w:rPr>
        <w:t xml:space="preserve">Для внесения в Реестр сведений об объекте учета, закрепленном за Юридическим лицом при </w:t>
      </w:r>
      <w:r w:rsidR="00CA16AA" w:rsidRPr="00F04BA6">
        <w:rPr>
          <w:rFonts w:ascii="Times New Roman" w:hAnsi="Times New Roman" w:cs="Times New Roman"/>
          <w:i/>
          <w:sz w:val="24"/>
          <w:szCs w:val="24"/>
          <w:u w:val="single"/>
        </w:rPr>
        <w:t>его создании</w:t>
      </w:r>
      <w:r w:rsidR="00CA16AA" w:rsidRPr="007A6C77">
        <w:rPr>
          <w:rFonts w:ascii="Times New Roman" w:hAnsi="Times New Roman" w:cs="Times New Roman"/>
          <w:sz w:val="24"/>
          <w:szCs w:val="24"/>
        </w:rPr>
        <w:t>, Юридическое лицо обязано в месячный срок со дня возникновения права хозяйственного ведения (оперативного управления) на объект учета представить в отдел муниципального имущества Администрации Кожевниковского района заявление за подписью руководителя Юридического лица, заверенной печатью Юридического лица, о внесении сведений об объекте учета в Реестр с приложением следующих документов: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1) копии документа, подтверждающего внесение записи о создании Юридического лица в Единый государственный реестр юридических лиц;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2</w:t>
      </w:r>
      <w:r w:rsidRPr="007A6C77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53" w:history="1">
        <w:r w:rsidRPr="007A6C77">
          <w:rPr>
            <w:rFonts w:ascii="Times New Roman" w:hAnsi="Times New Roman" w:cs="Times New Roman"/>
            <w:sz w:val="24"/>
            <w:szCs w:val="24"/>
          </w:rPr>
          <w:t>карты</w:t>
        </w:r>
      </w:hyperlink>
      <w:r w:rsidRPr="007A6C77">
        <w:rPr>
          <w:rFonts w:ascii="Times New Roman" w:hAnsi="Times New Roman" w:cs="Times New Roman"/>
          <w:sz w:val="24"/>
          <w:szCs w:val="24"/>
        </w:rPr>
        <w:t xml:space="preserve"> учета муниципального  имущества Кожевниковского района, закрепленного на праве хозяйственного ведения (оперативного управления) за Юридическим лицом, с </w:t>
      </w:r>
      <w:hyperlink w:anchor="Par497" w:history="1">
        <w:r w:rsidRPr="007A6C77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7A6C77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>(далее - Карта учета) согласно приложению к настоящему Положению;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3) копий документов, подтверждающих приведенные в Карте учета данные (</w:t>
      </w:r>
      <w:proofErr w:type="spellStart"/>
      <w:r w:rsidRPr="0044486D">
        <w:rPr>
          <w:rFonts w:ascii="Times New Roman" w:hAnsi="Times New Roman" w:cs="Times New Roman"/>
          <w:sz w:val="24"/>
          <w:szCs w:val="24"/>
        </w:rPr>
        <w:t>правоподтверждающих</w:t>
      </w:r>
      <w:proofErr w:type="spellEnd"/>
      <w:r w:rsidRPr="0044486D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объекты учета, в том числе документов технического учета объектов недвижимого имущества, паспортов транспортных средств (далее - ПТС), паспортов самоходной техники (далее - ПСМ), распоряжений Администрации Кожевниковского района, осуществляющей в отношении Юридического лица функции и полномочия учредителя, об отнесении имущества к категории особо ценного движимого имущества и прочих документов).</w:t>
      </w:r>
    </w:p>
    <w:p w:rsidR="00CA16AA" w:rsidRDefault="007A6C77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 Для внесения в Реестр сведений об объекте учета, </w:t>
      </w:r>
      <w:r w:rsidR="00CA16AA" w:rsidRPr="00F04BA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приобретенном 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Юридическим лицом по любому из предусмотренных законом правовых оснований, Юридическое лицо обязано в двухнедельный срок со дня </w:t>
      </w:r>
      <w:r w:rsidR="005548A2" w:rsidRPr="004D5978">
        <w:rPr>
          <w:rFonts w:ascii="Times New Roman" w:hAnsi="Times New Roman" w:cs="Times New Roman"/>
          <w:sz w:val="24"/>
          <w:szCs w:val="24"/>
        </w:rPr>
        <w:t>приобретения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548A2" w:rsidRPr="004D5978">
        <w:rPr>
          <w:rFonts w:ascii="Times New Roman" w:hAnsi="Times New Roman" w:cs="Times New Roman"/>
          <w:sz w:val="24"/>
          <w:szCs w:val="24"/>
        </w:rPr>
        <w:t>а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 учета представить в отдел муниципального имущества Администрации Кожевниковского района заявление за подписью руководителя Юридического лица о внесении в Реестр сведений о приобретенном объекте учета с приложением копий документов, подтверждающих данные сведения (</w:t>
      </w:r>
      <w:r w:rsidR="00C225CA" w:rsidRPr="004D5978">
        <w:rPr>
          <w:rFonts w:ascii="Times New Roman" w:hAnsi="Times New Roman" w:cs="Times New Roman"/>
          <w:sz w:val="24"/>
          <w:szCs w:val="24"/>
        </w:rPr>
        <w:t>право подтверждающих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 и (или) правоустанавливающих документов на объект учета, в том числе документа технического учета объекта недвижимого имущества, ПТС, ПСМ, </w:t>
      </w:r>
      <w:r w:rsidR="004D5978">
        <w:rPr>
          <w:rFonts w:ascii="Times New Roman" w:hAnsi="Times New Roman" w:cs="Times New Roman"/>
          <w:sz w:val="24"/>
          <w:szCs w:val="24"/>
        </w:rPr>
        <w:t>предложение</w:t>
      </w:r>
      <w:r w:rsidR="00CA16AA" w:rsidRPr="004D5978">
        <w:rPr>
          <w:rFonts w:ascii="Times New Roman" w:hAnsi="Times New Roman" w:cs="Times New Roman"/>
          <w:sz w:val="24"/>
          <w:szCs w:val="24"/>
        </w:rPr>
        <w:t xml:space="preserve">  об отнесении имущества к категории особо ценного движимого имущества и прочих документов). В заявлении в обязательном порядке указываются сведения об объекте учета </w:t>
      </w:r>
      <w:r w:rsidR="00CA16AA" w:rsidRPr="0044486D">
        <w:rPr>
          <w:rFonts w:ascii="Times New Roman" w:hAnsi="Times New Roman" w:cs="Times New Roman"/>
          <w:sz w:val="24"/>
          <w:szCs w:val="24"/>
        </w:rPr>
        <w:t>согласно соответствующим разделам Карты учета.</w:t>
      </w:r>
    </w:p>
    <w:p w:rsidR="00CA16AA" w:rsidRPr="0044486D" w:rsidRDefault="007A6C77" w:rsidP="007C01B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A16AA" w:rsidRPr="0044486D">
        <w:rPr>
          <w:rFonts w:ascii="Times New Roman" w:hAnsi="Times New Roman" w:cs="Times New Roman"/>
          <w:sz w:val="24"/>
          <w:szCs w:val="24"/>
        </w:rPr>
        <w:t>Внесение в Реестр изменений в сведения об объекте учета осуществляется отделом муниципального имущества Администрации Кожевниковского района на основании документов, подтверждающих изменение соответствующих сведений об объекте учета.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Для внесения в Реестр </w:t>
      </w:r>
      <w:r w:rsidRPr="00F04BA6">
        <w:rPr>
          <w:rFonts w:ascii="Times New Roman" w:hAnsi="Times New Roman" w:cs="Times New Roman"/>
          <w:i/>
          <w:sz w:val="24"/>
          <w:szCs w:val="24"/>
          <w:u w:val="single"/>
        </w:rPr>
        <w:t>изменений в сведения</w:t>
      </w:r>
      <w:r w:rsidRPr="0044486D">
        <w:rPr>
          <w:rFonts w:ascii="Times New Roman" w:hAnsi="Times New Roman" w:cs="Times New Roman"/>
          <w:sz w:val="24"/>
          <w:szCs w:val="24"/>
        </w:rPr>
        <w:t xml:space="preserve"> об объекте учета Юридическое лицо, владеющее объектом учета на вещном праве, в двухнедельный срок со дня внесения этих </w:t>
      </w:r>
      <w:r w:rsidRPr="0044486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документы технического учета объектов недвижимого имущества, ПТС, ПСМ, </w:t>
      </w:r>
      <w:r w:rsidR="004D5978">
        <w:rPr>
          <w:rFonts w:ascii="Times New Roman" w:hAnsi="Times New Roman" w:cs="Times New Roman"/>
          <w:sz w:val="24"/>
          <w:szCs w:val="24"/>
        </w:rPr>
        <w:t>предложение</w:t>
      </w:r>
      <w:r w:rsidR="004D5978" w:rsidRPr="0044486D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>о внесении изменений в перечни особо ценного движимого имущества и прочие документы, представляет в отдел муниципального имущества Администрации Кожевниковского района заявление за подписью руководителя Юридического лица о внесении в Реестр изменений в сведения об объекте учета с приложением копий документов, подтверждающих эти изменения. В заявлении в обязательном порядке указываются наименование, инвентарный номер объекта, изменяемое сведение, новое сведение, причина изменений, для недвижимого имущества - адрес.</w:t>
      </w:r>
    </w:p>
    <w:p w:rsidR="00CA16AA" w:rsidRPr="0044486D" w:rsidRDefault="006C41A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Для </w:t>
      </w:r>
      <w:r w:rsidR="00CA16AA" w:rsidRPr="00F04BA6">
        <w:rPr>
          <w:rFonts w:ascii="Times New Roman" w:hAnsi="Times New Roman" w:cs="Times New Roman"/>
          <w:i/>
          <w:sz w:val="24"/>
          <w:szCs w:val="24"/>
          <w:u w:val="single"/>
        </w:rPr>
        <w:t>исключения</w:t>
      </w:r>
      <w:r w:rsidR="00CA16AA" w:rsidRPr="00F04B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16AA" w:rsidRPr="0044486D">
        <w:rPr>
          <w:rFonts w:ascii="Times New Roman" w:hAnsi="Times New Roman" w:cs="Times New Roman"/>
          <w:sz w:val="24"/>
          <w:szCs w:val="24"/>
        </w:rPr>
        <w:t>из Реестра сведений об объекте учета Юридическое лицо, владевшее объектом учета на вещном праве, обязано в двухнедельный срок со дня отчуждения или прекращения существования объекта учета представить в отдел муниципального имущества Администрации Кожевниковского района заявление за подписью руководителя Юридического лица об исключении из Реестра сведений об объекте учета с указанием причины исключения, сведений об объекте согласно соответствующим разделам Карты учета и приложением копий документов, подтверждающих прекращение права собственности Кожевниковского района на соответствующий объект учета или прекращение существования объекта учета. В отношении особо ценного движимого имущества - одновременно представить копию документа, подтверждающего исключение имущества из категории особо ценного движимого имущества.</w:t>
      </w:r>
    </w:p>
    <w:p w:rsidR="00A277DF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Исключение из Реестра сведений об объекте учета, находящемся в Казне Кожевниковского района, осуществляется отделом муниципального имущества Администрации Кожевниковского района на основании</w:t>
      </w:r>
      <w:r w:rsidR="00A277DF">
        <w:rPr>
          <w:rFonts w:ascii="Times New Roman" w:hAnsi="Times New Roman" w:cs="Times New Roman"/>
          <w:sz w:val="24"/>
          <w:szCs w:val="24"/>
        </w:rPr>
        <w:t>:</w:t>
      </w:r>
    </w:p>
    <w:p w:rsidR="00A277DF" w:rsidRDefault="00CA16AA" w:rsidP="00A277DF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DF">
        <w:rPr>
          <w:rFonts w:ascii="Times New Roman" w:hAnsi="Times New Roman" w:cs="Times New Roman"/>
          <w:sz w:val="24"/>
          <w:szCs w:val="24"/>
        </w:rPr>
        <w:t>документов, подтверждающих прекращение права собственности Кожевниковского района на соответствующий объект учета</w:t>
      </w:r>
      <w:r w:rsidR="00A277DF">
        <w:rPr>
          <w:rFonts w:ascii="Times New Roman" w:hAnsi="Times New Roman" w:cs="Times New Roman"/>
          <w:sz w:val="24"/>
          <w:szCs w:val="24"/>
        </w:rPr>
        <w:t>,</w:t>
      </w:r>
    </w:p>
    <w:p w:rsidR="00CA16AA" w:rsidRDefault="00A277DF" w:rsidP="00A277DF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подтверждающих</w:t>
      </w:r>
      <w:r w:rsidR="00CA16AA" w:rsidRPr="00A277DF">
        <w:rPr>
          <w:rFonts w:ascii="Times New Roman" w:hAnsi="Times New Roman" w:cs="Times New Roman"/>
          <w:sz w:val="24"/>
          <w:szCs w:val="24"/>
        </w:rPr>
        <w:t xml:space="preserve"> прекраще</w:t>
      </w:r>
      <w:r>
        <w:rPr>
          <w:rFonts w:ascii="Times New Roman" w:hAnsi="Times New Roman" w:cs="Times New Roman"/>
          <w:sz w:val="24"/>
          <w:szCs w:val="24"/>
        </w:rPr>
        <w:t>ние существования объекта учета,</w:t>
      </w:r>
    </w:p>
    <w:p w:rsidR="00A277DF" w:rsidRDefault="00A277DF" w:rsidP="00A277DF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выводов инвентаризационной комиссии, созданной Администрацией Кожевниковского района об отсутствии документов, подтверждающих нахождение объектов учета в собственности Кожевниковского района, и отсутствии правовых оснований приобретения права собственности на объект учета.</w:t>
      </w:r>
    </w:p>
    <w:p w:rsidR="00A277DF" w:rsidRPr="00A277DF" w:rsidRDefault="00A277DF" w:rsidP="00A27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827E24">
        <w:rPr>
          <w:rFonts w:ascii="Times New Roman" w:hAnsi="Times New Roman" w:cs="Times New Roman"/>
          <w:sz w:val="24"/>
          <w:szCs w:val="24"/>
        </w:rPr>
        <w:t>из Реестра сведений, находящихся в Казне Кожевниковского района, оформляется распоряжением Администрации Кожевниковского района.</w:t>
      </w:r>
    </w:p>
    <w:p w:rsidR="00CA16AA" w:rsidRPr="00D943D2" w:rsidRDefault="006C41A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Заявления Юридических лиц с приложениями, поданные в соответствии </w:t>
      </w:r>
      <w:r w:rsidR="00CA16AA" w:rsidRPr="00D943D2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95" w:history="1">
        <w:r w:rsidR="00CA16AA" w:rsidRPr="00D943D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D943D2">
        <w:rPr>
          <w:rFonts w:ascii="Times New Roman" w:hAnsi="Times New Roman" w:cs="Times New Roman"/>
          <w:sz w:val="24"/>
          <w:szCs w:val="24"/>
        </w:rPr>
        <w:t>4.2-4.5.</w:t>
      </w:r>
      <w:r w:rsidR="00CA16AA" w:rsidRPr="00D943D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подлежат рассмотрению в 15-дневный (календарных дней) срок с даты, </w:t>
      </w:r>
      <w:r w:rsidR="00A50C15">
        <w:rPr>
          <w:rFonts w:ascii="Times New Roman" w:hAnsi="Times New Roman" w:cs="Times New Roman"/>
          <w:sz w:val="24"/>
          <w:szCs w:val="24"/>
        </w:rPr>
        <w:t xml:space="preserve">поступления в отдел муниципального </w:t>
      </w:r>
      <w:r w:rsidR="002D7A0D">
        <w:rPr>
          <w:rFonts w:ascii="Times New Roman" w:hAnsi="Times New Roman" w:cs="Times New Roman"/>
          <w:sz w:val="24"/>
          <w:szCs w:val="24"/>
        </w:rPr>
        <w:t>имущества.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В случае выявления несоответствия заявления и (или) приложений к нему требованиям настоящего Положения отдел муниципального имущества Администрации Кожевниковского района обязан до истечения 15-дневного (календарных дней)  срока, установленного для рассмотрения заявления, приостановить процедуру учета и незамедлительно письменно известить об этом заявителя, запросив необходимые документы и информацию. Юридическое лицо обязано в течение 5 календарных дней со дня получения извещения о приостановлении процедуры учета представить дополнительные сведения. При этом срок рассмотрения заявления продлевается, но не более чем на 15 календарных  дней со дня представления заявителем дополнительных сведений.</w:t>
      </w:r>
    </w:p>
    <w:p w:rsidR="00CA16AA" w:rsidRPr="0044486D" w:rsidRDefault="006C41A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CA16AA" w:rsidRPr="0044486D">
        <w:rPr>
          <w:rFonts w:ascii="Times New Roman" w:hAnsi="Times New Roman" w:cs="Times New Roman"/>
          <w:sz w:val="24"/>
          <w:szCs w:val="24"/>
        </w:rPr>
        <w:t>Отдел муниципального имущества Администрации Кожевниковского района принимает решение об отказе во внесении в Реестр сведений об объекте учета, об отказе в исключении из Реестра сведений об объекте учета, об отказе во внесении в Реестр изменений в сведения об объекте учета при наличии хотя бы одного из следующих оснований: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1) отсутствуют </w:t>
      </w:r>
      <w:r w:rsidR="00C225CA" w:rsidRPr="0044486D">
        <w:rPr>
          <w:rFonts w:ascii="Times New Roman" w:hAnsi="Times New Roman" w:cs="Times New Roman"/>
          <w:sz w:val="24"/>
          <w:szCs w:val="24"/>
        </w:rPr>
        <w:t>право подтверждающие</w:t>
      </w:r>
      <w:r w:rsidRPr="0044486D">
        <w:rPr>
          <w:rFonts w:ascii="Times New Roman" w:hAnsi="Times New Roman" w:cs="Times New Roman"/>
          <w:sz w:val="24"/>
          <w:szCs w:val="24"/>
        </w:rPr>
        <w:t xml:space="preserve"> и (или) правоустанавливающие документы на </w:t>
      </w:r>
      <w:r w:rsidRPr="0044486D">
        <w:rPr>
          <w:rFonts w:ascii="Times New Roman" w:hAnsi="Times New Roman" w:cs="Times New Roman"/>
          <w:sz w:val="24"/>
          <w:szCs w:val="24"/>
        </w:rPr>
        <w:lastRenderedPageBreak/>
        <w:t xml:space="preserve">объект учета, документы, подтверждающие отнесение указанных объектов к собственности Кожевниковского района или строительство (создание) за счет средств местного бюджета, документы, подтверждающие прекращение права собственности </w:t>
      </w:r>
      <w:proofErr w:type="gramStart"/>
      <w:r w:rsidRPr="0044486D">
        <w:rPr>
          <w:rFonts w:ascii="Times New Roman" w:hAnsi="Times New Roman" w:cs="Times New Roman"/>
          <w:sz w:val="24"/>
          <w:szCs w:val="24"/>
        </w:rPr>
        <w:t>Кожевниковского  на</w:t>
      </w:r>
      <w:proofErr w:type="gramEnd"/>
      <w:r w:rsidRPr="0044486D">
        <w:rPr>
          <w:rFonts w:ascii="Times New Roman" w:hAnsi="Times New Roman" w:cs="Times New Roman"/>
          <w:sz w:val="24"/>
          <w:szCs w:val="24"/>
        </w:rPr>
        <w:t xml:space="preserve"> объект учета или прекращение существования объекта учета, документы, подтверждающие изменение сведений об объекте учета;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2) представленные на рассмотрение документы не соответствуют требованиям действующего законодательства Российской Федерации и Томской области, в том числе написаны неразборчиво, имеют подчистки либо приписки, зачеркнутые слова и иные, не оговоренные в них исправления, исполнены карандашом, серьезно повреждены, что не позволяет однозначно истолковать их содержание.</w:t>
      </w:r>
    </w:p>
    <w:p w:rsidR="00CA16AA" w:rsidRPr="0044486D" w:rsidRDefault="006C41A5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CA16AA" w:rsidRPr="0044486D">
        <w:rPr>
          <w:rFonts w:ascii="Times New Roman" w:hAnsi="Times New Roman" w:cs="Times New Roman"/>
          <w:sz w:val="24"/>
          <w:szCs w:val="24"/>
        </w:rPr>
        <w:t>Каждому объекту учета, сведения о котором внесены в Реестр, присваивается реестровый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6AA" w:rsidRPr="0044486D" w:rsidRDefault="004B4C61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CA16AA" w:rsidRPr="0044486D">
        <w:rPr>
          <w:rFonts w:ascii="Times New Roman" w:hAnsi="Times New Roman" w:cs="Times New Roman"/>
          <w:sz w:val="24"/>
          <w:szCs w:val="24"/>
        </w:rPr>
        <w:t>В случае внесения в Реестр сведений об объекте учета, имеющемся у Юридического лица при его принятии в собственность Кожевниковского района из федеральной или областной собственности или закрепленном за Юридическим лицом при его создании, отделом по управлению муниципальной собственности Администрации Кожевниковского района: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издается проект распоряжения о внесении сведений о муниципальном имуществе Кожевниковского района в Реестр;</w:t>
      </w:r>
    </w:p>
    <w:p w:rsidR="00CA16AA" w:rsidRPr="00003CE6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формируется дело Юридического лица, в котором хранятся заявления данного Юридического лица с приложениями, поданные в соответствии </w:t>
      </w:r>
      <w:r w:rsidRPr="006C41A5">
        <w:rPr>
          <w:rFonts w:ascii="Times New Roman" w:hAnsi="Times New Roman" w:cs="Times New Roman"/>
          <w:sz w:val="24"/>
          <w:szCs w:val="24"/>
        </w:rPr>
        <w:t xml:space="preserve">с </w:t>
      </w:r>
      <w:r w:rsidR="006C41A5" w:rsidRPr="00003CE6">
        <w:rPr>
          <w:rFonts w:ascii="Times New Roman" w:hAnsi="Times New Roman" w:cs="Times New Roman"/>
          <w:sz w:val="24"/>
          <w:szCs w:val="24"/>
        </w:rPr>
        <w:t>пунктами</w:t>
      </w:r>
      <w:r w:rsidR="006C41A5" w:rsidRPr="00003CE6">
        <w:rPr>
          <w:rFonts w:ascii="Times New Roman" w:hAnsi="Times New Roman" w:cs="Times New Roman"/>
        </w:rPr>
        <w:t xml:space="preserve"> </w:t>
      </w:r>
      <w:r w:rsidR="006C41A5" w:rsidRPr="00003CE6">
        <w:rPr>
          <w:rFonts w:ascii="Times New Roman" w:hAnsi="Times New Roman" w:cs="Times New Roman"/>
          <w:sz w:val="24"/>
          <w:szCs w:val="24"/>
        </w:rPr>
        <w:t xml:space="preserve">4.2-4.5. </w:t>
      </w:r>
      <w:r w:rsidRPr="00003CE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</w:p>
    <w:p w:rsidR="00CA16AA" w:rsidRPr="004D5978" w:rsidRDefault="004B4C61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В случае принятия отделом муниципального имущества Администрации Кожевниковского района решения об отказе во внесении в Реестр сведений об объекте учета или об отказе в исключении из Реестра сведений об объекте учета по основаниям, </w:t>
      </w:r>
      <w:r w:rsidR="00CA16AA" w:rsidRPr="00003CE6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ar106" w:history="1">
        <w:r w:rsidR="006C41A5" w:rsidRPr="00003CE6">
          <w:rPr>
            <w:rFonts w:ascii="Times New Roman" w:hAnsi="Times New Roman" w:cs="Times New Roman"/>
            <w:sz w:val="24"/>
            <w:szCs w:val="24"/>
          </w:rPr>
          <w:t>пункте 4.</w:t>
        </w:r>
        <w:r w:rsidR="00CA16AA" w:rsidRPr="00003C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A16AA" w:rsidRPr="00003CE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A16AA" w:rsidRPr="004D5978">
        <w:rPr>
          <w:rFonts w:ascii="Times New Roman" w:hAnsi="Times New Roman" w:cs="Times New Roman"/>
          <w:sz w:val="24"/>
          <w:szCs w:val="24"/>
        </w:rPr>
        <w:t>Положения, объект учета находится в Реестре до момента устранения препятствия, послужившего основанием для принятия данного решения.</w:t>
      </w:r>
    </w:p>
    <w:p w:rsidR="00CA16AA" w:rsidRPr="0044486D" w:rsidRDefault="004B4C61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Реестровый номер объекта учета  уникален </w:t>
      </w:r>
      <w:r w:rsidR="00CA16AA" w:rsidRPr="00E814FF">
        <w:rPr>
          <w:rFonts w:ascii="Times New Roman" w:hAnsi="Times New Roman" w:cs="Times New Roman"/>
          <w:sz w:val="24"/>
          <w:szCs w:val="24"/>
        </w:rPr>
        <w:t>в пределах объектов Юридического лица, присваивается специалистом  отдела муницип</w:t>
      </w:r>
      <w:r w:rsidR="00CA16AA" w:rsidRPr="0044486D">
        <w:rPr>
          <w:rFonts w:ascii="Times New Roman" w:hAnsi="Times New Roman" w:cs="Times New Roman"/>
          <w:sz w:val="24"/>
          <w:szCs w:val="24"/>
        </w:rPr>
        <w:t>ального имущества Администрации Кожевниковского района в возрастающем порядке.</w:t>
      </w:r>
    </w:p>
    <w:p w:rsidR="00CA16AA" w:rsidRPr="0044486D" w:rsidRDefault="004B4C61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Юридические лица обязаны:</w:t>
      </w:r>
    </w:p>
    <w:p w:rsidR="00CA16AA" w:rsidRPr="00D943D2" w:rsidRDefault="00CA16AA" w:rsidP="00D943D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D2">
        <w:rPr>
          <w:rFonts w:ascii="Times New Roman" w:hAnsi="Times New Roman" w:cs="Times New Roman"/>
          <w:sz w:val="24"/>
          <w:szCs w:val="24"/>
        </w:rPr>
        <w:t xml:space="preserve">ежегодно, в срок до 1 марта, представлять в отдел муниципального имущества Администрации Кожевниковского района обновленную </w:t>
      </w:r>
      <w:hyperlink w:anchor="Par153" w:history="1">
        <w:r w:rsidRPr="00D943D2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Pr="00D943D2">
        <w:rPr>
          <w:rFonts w:ascii="Times New Roman" w:hAnsi="Times New Roman" w:cs="Times New Roman"/>
          <w:sz w:val="24"/>
          <w:szCs w:val="24"/>
        </w:rPr>
        <w:t xml:space="preserve"> учета по состоянию на 1 января года, следующего за отчетным, по форме согласно приложению к настоящему Положению, заверенные подписью руководителя и печатью Юридического лица документов, подтверждающих изменение сведений об объектах учета;</w:t>
      </w:r>
    </w:p>
    <w:p w:rsidR="00CA16AA" w:rsidRPr="00B92823" w:rsidRDefault="00CA16AA" w:rsidP="00B928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D943D2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представлять в отдел муниципального имущества Администрации Кожевниковского </w:t>
      </w:r>
      <w:r w:rsidRPr="00003CE6">
        <w:rPr>
          <w:rFonts w:ascii="Times New Roman" w:hAnsi="Times New Roman" w:cs="Times New Roman"/>
          <w:sz w:val="24"/>
          <w:szCs w:val="24"/>
        </w:rPr>
        <w:t xml:space="preserve">района </w:t>
      </w:r>
      <w:hyperlink w:anchor="Par367" w:history="1">
        <w:r w:rsidRPr="00003CE6">
          <w:rPr>
            <w:rFonts w:ascii="Times New Roman" w:hAnsi="Times New Roman" w:cs="Times New Roman"/>
            <w:sz w:val="24"/>
            <w:szCs w:val="24"/>
          </w:rPr>
          <w:t>раздел</w:t>
        </w:r>
        <w:r w:rsidR="00D27249" w:rsidRPr="00003CE6">
          <w:rPr>
            <w:rFonts w:ascii="Times New Roman" w:hAnsi="Times New Roman" w:cs="Times New Roman"/>
            <w:sz w:val="24"/>
            <w:szCs w:val="24"/>
          </w:rPr>
          <w:t>ы 3,</w:t>
        </w:r>
        <w:r w:rsidRPr="00003CE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003CE6">
        <w:rPr>
          <w:rFonts w:ascii="Times New Roman" w:hAnsi="Times New Roman" w:cs="Times New Roman"/>
          <w:sz w:val="24"/>
          <w:szCs w:val="24"/>
        </w:rPr>
        <w:t xml:space="preserve"> Карты </w:t>
      </w:r>
      <w:r w:rsidRPr="00B92823">
        <w:rPr>
          <w:rFonts w:ascii="Times New Roman" w:hAnsi="Times New Roman" w:cs="Times New Roman"/>
          <w:sz w:val="24"/>
          <w:szCs w:val="24"/>
        </w:rPr>
        <w:t>учета</w:t>
      </w:r>
      <w:r w:rsidR="00D27249" w:rsidRPr="00B92823">
        <w:rPr>
          <w:rFonts w:ascii="Times New Roman" w:hAnsi="Times New Roman" w:cs="Times New Roman"/>
          <w:sz w:val="24"/>
          <w:szCs w:val="24"/>
        </w:rPr>
        <w:t xml:space="preserve"> </w:t>
      </w:r>
      <w:r w:rsidR="00B92823" w:rsidRPr="00B92823">
        <w:rPr>
          <w:rFonts w:ascii="Times New Roman" w:hAnsi="Times New Roman" w:cs="Times New Roman"/>
          <w:sz w:val="24"/>
          <w:szCs w:val="24"/>
        </w:rPr>
        <w:t>«</w:t>
      </w:r>
      <w:r w:rsidR="00D27249" w:rsidRPr="00B92823">
        <w:rPr>
          <w:rFonts w:ascii="Times New Roman" w:hAnsi="Times New Roman" w:cs="Times New Roman"/>
          <w:sz w:val="24"/>
          <w:szCs w:val="24"/>
        </w:rPr>
        <w:t>Перечень объектов движимого имущества,</w:t>
      </w:r>
      <w:r w:rsidR="00B92823" w:rsidRPr="00B92823">
        <w:rPr>
          <w:rFonts w:ascii="Times New Roman" w:hAnsi="Times New Roman" w:cs="Times New Roman"/>
          <w:sz w:val="24"/>
          <w:szCs w:val="24"/>
        </w:rPr>
        <w:t xml:space="preserve"> </w:t>
      </w:r>
      <w:r w:rsidR="00D27249" w:rsidRPr="00B92823">
        <w:rPr>
          <w:rFonts w:ascii="Times New Roman" w:hAnsi="Times New Roman" w:cs="Times New Roman"/>
          <w:sz w:val="24"/>
          <w:szCs w:val="24"/>
        </w:rPr>
        <w:t>балансовая стоимость единицы которого равна</w:t>
      </w:r>
      <w:r w:rsidR="00B92823" w:rsidRPr="00B92823">
        <w:rPr>
          <w:rFonts w:ascii="Times New Roman" w:hAnsi="Times New Roman" w:cs="Times New Roman"/>
          <w:sz w:val="24"/>
          <w:szCs w:val="24"/>
        </w:rPr>
        <w:t xml:space="preserve"> или более 50 тысяч рублей»,</w:t>
      </w:r>
      <w:r w:rsidR="00D27249" w:rsidRPr="00B92823">
        <w:rPr>
          <w:rFonts w:ascii="Times New Roman" w:hAnsi="Times New Roman" w:cs="Times New Roman"/>
          <w:sz w:val="24"/>
          <w:szCs w:val="24"/>
        </w:rPr>
        <w:t xml:space="preserve"> «</w:t>
      </w:r>
      <w:r w:rsidRPr="00B92823">
        <w:rPr>
          <w:rFonts w:ascii="Times New Roman" w:hAnsi="Times New Roman" w:cs="Times New Roman"/>
          <w:sz w:val="24"/>
          <w:szCs w:val="24"/>
        </w:rPr>
        <w:t>Сведения</w:t>
      </w:r>
      <w:r w:rsidRPr="00D943D2">
        <w:rPr>
          <w:rFonts w:ascii="Times New Roman" w:hAnsi="Times New Roman" w:cs="Times New Roman"/>
          <w:sz w:val="24"/>
          <w:szCs w:val="24"/>
        </w:rPr>
        <w:t xml:space="preserve"> о движимом имуществе, балансовая стоимость единицы которого менее 50 тысяч рублей</w:t>
      </w:r>
      <w:r w:rsidR="00D27249">
        <w:rPr>
          <w:rFonts w:ascii="Times New Roman" w:hAnsi="Times New Roman" w:cs="Times New Roman"/>
          <w:sz w:val="24"/>
          <w:szCs w:val="24"/>
        </w:rPr>
        <w:t>»</w:t>
      </w:r>
      <w:r w:rsidRPr="00D943D2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месяца, следующего за отчетным кварталом;</w:t>
      </w:r>
    </w:p>
    <w:p w:rsidR="00CA16AA" w:rsidRPr="00003CE6" w:rsidRDefault="00CA16AA" w:rsidP="00D943D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D2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в случае произошедших в отчетном квартале изменений в сведениях об объектах согласно </w:t>
      </w:r>
      <w:hyperlink w:anchor="Par497" w:history="1">
        <w:r w:rsidRPr="00003CE6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03CE6">
        <w:rPr>
          <w:rFonts w:ascii="Times New Roman" w:hAnsi="Times New Roman" w:cs="Times New Roman"/>
          <w:sz w:val="24"/>
          <w:szCs w:val="24"/>
        </w:rPr>
        <w:t xml:space="preserve"> к Карте учета "Перечень объектов недвижимого имущества, арендуемых (безвозмездно использ</w:t>
      </w:r>
      <w:r w:rsidR="00B92823" w:rsidRPr="00003CE6">
        <w:rPr>
          <w:rFonts w:ascii="Times New Roman" w:hAnsi="Times New Roman" w:cs="Times New Roman"/>
          <w:sz w:val="24"/>
          <w:szCs w:val="24"/>
        </w:rPr>
        <w:t>уемых)", предоставлять в отдел</w:t>
      </w:r>
      <w:r w:rsidRPr="00003CE6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Кожевниковского района данное </w:t>
      </w:r>
      <w:hyperlink w:anchor="Par497" w:history="1">
        <w:r w:rsidRPr="00003CE6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003CE6">
        <w:rPr>
          <w:rFonts w:ascii="Times New Roman" w:hAnsi="Times New Roman" w:cs="Times New Roman"/>
          <w:sz w:val="24"/>
          <w:szCs w:val="24"/>
        </w:rPr>
        <w:t xml:space="preserve"> за период с начала года по последнее число отчетного квартала.</w:t>
      </w:r>
    </w:p>
    <w:p w:rsidR="00CA16AA" w:rsidRPr="0044486D" w:rsidRDefault="004B4C61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="00CA16AA" w:rsidRPr="0044486D">
        <w:rPr>
          <w:rFonts w:ascii="Times New Roman" w:hAnsi="Times New Roman" w:cs="Times New Roman"/>
          <w:sz w:val="24"/>
          <w:szCs w:val="24"/>
        </w:rPr>
        <w:t xml:space="preserve"> Информация о сведениях об объектах учета, содержащихся в Реестре, представляется отделом муниципального имущества Администрации Кожевниковского района:</w:t>
      </w:r>
    </w:p>
    <w:p w:rsidR="00CA16AA" w:rsidRPr="00576A13" w:rsidRDefault="00CA16AA" w:rsidP="007C01B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13">
        <w:rPr>
          <w:rFonts w:ascii="Times New Roman" w:hAnsi="Times New Roman" w:cs="Times New Roman"/>
          <w:sz w:val="24"/>
          <w:szCs w:val="24"/>
        </w:rPr>
        <w:lastRenderedPageBreak/>
        <w:t>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</w:t>
      </w:r>
      <w:r w:rsidR="00BB61D8" w:rsidRPr="00576A13">
        <w:rPr>
          <w:rFonts w:ascii="Times New Roman" w:hAnsi="Times New Roman" w:cs="Times New Roman"/>
          <w:sz w:val="24"/>
          <w:szCs w:val="24"/>
        </w:rPr>
        <w:t xml:space="preserve"> Юридическим лицам, владеющим объектами учета на вещном праве,</w:t>
      </w:r>
      <w:r w:rsidRPr="00576A13">
        <w:rPr>
          <w:rFonts w:ascii="Times New Roman" w:hAnsi="Times New Roman" w:cs="Times New Roman"/>
          <w:sz w:val="24"/>
          <w:szCs w:val="24"/>
        </w:rPr>
        <w:t xml:space="preserve"> на основании письменного запроса в течение 10 календарных дней со дня получения запроса. Информация представляется в виде выписки из Реестра или в виде информационного письма, содержащего сведения об объектах учета, в том числе в виде перечней, таблиц;</w:t>
      </w:r>
    </w:p>
    <w:p w:rsidR="00CA16AA" w:rsidRPr="00576A13" w:rsidRDefault="00CA16AA" w:rsidP="007C01B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6A13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лицам, не владеющим объектами учета на вещном праве, на основании письменного запроса по форме, установленной административным регламентом предоставления </w:t>
      </w:r>
      <w:r w:rsidR="002A41FD" w:rsidRPr="00576A13">
        <w:rPr>
          <w:rFonts w:ascii="Times New Roman" w:hAnsi="Times New Roman" w:cs="Times New Roman"/>
          <w:sz w:val="24"/>
          <w:szCs w:val="24"/>
        </w:rPr>
        <w:t>муниципальной</w:t>
      </w:r>
      <w:r w:rsidRPr="00576A13">
        <w:rPr>
          <w:rFonts w:ascii="Times New Roman" w:hAnsi="Times New Roman" w:cs="Times New Roman"/>
          <w:sz w:val="24"/>
          <w:szCs w:val="24"/>
        </w:rPr>
        <w:t xml:space="preserve"> услуги по представлению сведений из Реестра </w:t>
      </w:r>
      <w:r w:rsidR="002A41FD" w:rsidRPr="00576A13">
        <w:rPr>
          <w:rFonts w:ascii="Times New Roman" w:hAnsi="Times New Roman" w:cs="Times New Roman"/>
          <w:sz w:val="24"/>
          <w:szCs w:val="24"/>
        </w:rPr>
        <w:t>муниципальной собственности Кожевниковского района</w:t>
      </w:r>
      <w:r w:rsidRPr="00576A1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A41FD" w:rsidRPr="00576A13">
        <w:rPr>
          <w:rFonts w:ascii="Times New Roman" w:hAnsi="Times New Roman" w:cs="Times New Roman"/>
          <w:sz w:val="24"/>
          <w:szCs w:val="24"/>
        </w:rPr>
        <w:t>постановлением Администрации Кожевниковского района, в течение 10</w:t>
      </w:r>
      <w:r w:rsidRPr="00576A13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запроса. Информация представляется в виде информационного письма о наличии объектов учета в Реестре.</w:t>
      </w:r>
    </w:p>
    <w:p w:rsidR="00576A13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</w:p>
    <w:p w:rsidR="00B92823" w:rsidRDefault="00B92823" w:rsidP="007C01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16AA" w:rsidRPr="0043704E" w:rsidRDefault="006C41A5" w:rsidP="005979A3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04E">
        <w:rPr>
          <w:rFonts w:ascii="Times New Roman" w:hAnsi="Times New Roman" w:cs="Times New Roman"/>
          <w:b/>
          <w:sz w:val="24"/>
          <w:szCs w:val="24"/>
        </w:rPr>
        <w:t xml:space="preserve">Порядок и форма ведения </w:t>
      </w:r>
      <w:r w:rsidR="007C01BA" w:rsidRPr="0043704E">
        <w:rPr>
          <w:rFonts w:ascii="Times New Roman" w:hAnsi="Times New Roman" w:cs="Times New Roman"/>
          <w:b/>
          <w:sz w:val="24"/>
          <w:szCs w:val="24"/>
        </w:rPr>
        <w:t>под</w:t>
      </w:r>
      <w:r w:rsidRPr="0043704E">
        <w:rPr>
          <w:rFonts w:ascii="Times New Roman" w:hAnsi="Times New Roman" w:cs="Times New Roman"/>
          <w:b/>
          <w:sz w:val="24"/>
          <w:szCs w:val="24"/>
        </w:rPr>
        <w:t>раздела Реестра  «Земельные участки»</w:t>
      </w:r>
    </w:p>
    <w:p w:rsidR="00CA16AA" w:rsidRPr="0043704E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A13" w:rsidRPr="0043704E" w:rsidRDefault="0043704E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576A13" w:rsidRPr="00437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76A13" w:rsidRPr="0043704E">
        <w:rPr>
          <w:rFonts w:ascii="Times New Roman" w:hAnsi="Times New Roman"/>
          <w:sz w:val="24"/>
          <w:szCs w:val="24"/>
        </w:rPr>
        <w:t xml:space="preserve"> Внесение в Реестр сведений об объекте учета - земельном участке осуществляется отделом земельных ресурсов и информационного обеспечения градостроительной деятельности Администрации Кожевниковского района (далее отделом земельных ресурсов</w:t>
      </w:r>
      <w:r>
        <w:rPr>
          <w:rFonts w:ascii="Times New Roman" w:hAnsi="Times New Roman"/>
          <w:sz w:val="24"/>
          <w:szCs w:val="24"/>
        </w:rPr>
        <w:t>)</w:t>
      </w:r>
      <w:r w:rsidR="00576A13" w:rsidRPr="0043704E">
        <w:rPr>
          <w:rFonts w:ascii="Times New Roman" w:hAnsi="Times New Roman"/>
          <w:sz w:val="24"/>
          <w:szCs w:val="24"/>
        </w:rPr>
        <w:t xml:space="preserve"> по собственной инициативе на основании </w:t>
      </w:r>
      <w:proofErr w:type="spellStart"/>
      <w:r w:rsidR="00576A13" w:rsidRPr="0043704E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="00576A13" w:rsidRPr="0043704E">
        <w:rPr>
          <w:rFonts w:ascii="Times New Roman" w:hAnsi="Times New Roman"/>
          <w:sz w:val="24"/>
          <w:szCs w:val="24"/>
        </w:rPr>
        <w:t xml:space="preserve"> и правоустанавливающих документов на земельный участок.</w:t>
      </w:r>
    </w:p>
    <w:p w:rsidR="00576A13" w:rsidRPr="0043704E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>Внесение в Реестр сведений о земельном участке осуществляется в недельный срок после получения документов о государственной регистрации права собственности Кожевниковского района на земельный участок.</w:t>
      </w:r>
    </w:p>
    <w:p w:rsidR="00576A13" w:rsidRPr="0043704E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>Сведения о зарегистрированных вещных правах на земельный участок вносятся отделом земельных ресурсов после предоставления указанных сведений правообладателями.</w:t>
      </w:r>
    </w:p>
    <w:p w:rsidR="00576A13" w:rsidRPr="0043704E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>5.</w:t>
      </w:r>
      <w:r w:rsidR="0043704E">
        <w:rPr>
          <w:rFonts w:ascii="Times New Roman" w:hAnsi="Times New Roman"/>
          <w:sz w:val="24"/>
          <w:szCs w:val="24"/>
        </w:rPr>
        <w:t xml:space="preserve">2.  </w:t>
      </w:r>
      <w:r w:rsidRPr="0043704E">
        <w:rPr>
          <w:rFonts w:ascii="Times New Roman" w:hAnsi="Times New Roman"/>
          <w:sz w:val="24"/>
          <w:szCs w:val="24"/>
        </w:rPr>
        <w:t xml:space="preserve"> Внесение изменений в сведения об учитываемом земельном участке осуществляется отделом земельных ресурсов на основании документов, подтверждающих изменение соответствующих сведений о земельном участке.</w:t>
      </w:r>
    </w:p>
    <w:p w:rsidR="00576A13" w:rsidRPr="0043704E" w:rsidRDefault="0043704E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6A13" w:rsidRPr="00437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="00576A13" w:rsidRPr="0043704E">
        <w:rPr>
          <w:rFonts w:ascii="Times New Roman" w:hAnsi="Times New Roman"/>
          <w:sz w:val="24"/>
          <w:szCs w:val="24"/>
        </w:rPr>
        <w:t>Исключение из Реестра сведений об объекте учета - земельном участке осуществляется отделом земельных ресурсов  в следующих случаях:</w:t>
      </w:r>
    </w:p>
    <w:p w:rsidR="00576A13" w:rsidRPr="0043704E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1) при отчуждении земельного участка из муниципальной собственности Кожевниковского района на основании </w:t>
      </w:r>
      <w:proofErr w:type="spellStart"/>
      <w:r w:rsidRPr="0043704E"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 w:rsidRPr="0043704E">
        <w:rPr>
          <w:rFonts w:ascii="Times New Roman" w:hAnsi="Times New Roman"/>
          <w:sz w:val="24"/>
          <w:szCs w:val="24"/>
        </w:rPr>
        <w:t xml:space="preserve"> и (или) правоустанавливающих документов на земельный участок;</w:t>
      </w:r>
    </w:p>
    <w:p w:rsidR="00576A13" w:rsidRPr="0043704E" w:rsidRDefault="00576A13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>2) при разделе, объединении, перераспределении земельных участков или выделе земельного участка из другого земельного участка на основании соответствующего постановления Администрации Кожевниковского района и свидетельств о государственной регистрации права собственности на земельные участки, образуемые при разделе, объединении, перераспределении или выделе.</w:t>
      </w:r>
    </w:p>
    <w:p w:rsidR="00576A13" w:rsidRDefault="0043704E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6A13" w:rsidRPr="004370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 w:rsidR="00576A13" w:rsidRPr="0043704E">
        <w:rPr>
          <w:rFonts w:ascii="Times New Roman" w:hAnsi="Times New Roman"/>
          <w:sz w:val="24"/>
          <w:szCs w:val="24"/>
        </w:rPr>
        <w:t xml:space="preserve"> Информация  о земельных участках предоставляется отделом земельных ресурсов 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 на основании письменного запроса в течение 10 календарных дней со дня получения запроса. Информация о земельных участках предоставляется в виде выписки из Реестра, содержащей полные сведения о земельном участке, либо те сведения</w:t>
      </w:r>
      <w:r w:rsidR="00AB7679">
        <w:rPr>
          <w:rFonts w:ascii="Times New Roman" w:hAnsi="Times New Roman"/>
          <w:sz w:val="24"/>
          <w:szCs w:val="24"/>
        </w:rPr>
        <w:t>,</w:t>
      </w:r>
      <w:r w:rsidR="00576A13" w:rsidRPr="0043704E">
        <w:rPr>
          <w:rFonts w:ascii="Times New Roman" w:hAnsi="Times New Roman"/>
          <w:sz w:val="24"/>
          <w:szCs w:val="24"/>
        </w:rPr>
        <w:t xml:space="preserve"> которые запрошены, либо в виде информации об отсутствии земельного участка в Реестре.</w:t>
      </w:r>
    </w:p>
    <w:p w:rsidR="00C34D88" w:rsidRDefault="00C34D88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2A41FD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имущества                                            М.В. Ступаченко</w:t>
      </w:r>
    </w:p>
    <w:p w:rsidR="00CA16AA" w:rsidRPr="0044486D" w:rsidRDefault="00CA16AA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1FD" w:rsidRDefault="002A41FD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r w:rsidRPr="0044486D">
        <w:rPr>
          <w:rFonts w:ascii="Times New Roman" w:hAnsi="Times New Roman" w:cs="Times New Roman"/>
          <w:sz w:val="24"/>
          <w:szCs w:val="24"/>
        </w:rPr>
        <w:t xml:space="preserve">земельных ресурсов </w:t>
      </w:r>
    </w:p>
    <w:p w:rsidR="002A41FD" w:rsidRDefault="002A41FD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градостроительной </w:t>
      </w:r>
    </w:p>
    <w:p w:rsidR="00CA16AA" w:rsidRPr="0044486D" w:rsidRDefault="002A41FD" w:rsidP="007C0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О.Б. Карпова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C6" w:rsidRDefault="002E02C6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FD" w:rsidRDefault="00D056F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2D7A0D" w:rsidRDefault="002D7A0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576A13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8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="00CA16AA" w:rsidRPr="0044486D">
        <w:rPr>
          <w:rFonts w:ascii="Times New Roman" w:hAnsi="Times New Roman" w:cs="Times New Roman"/>
          <w:sz w:val="24"/>
          <w:szCs w:val="24"/>
        </w:rPr>
        <w:t>риложение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об организации учета и ведения Реестра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муниципального имущества Кожевниковского района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6D">
        <w:rPr>
          <w:rFonts w:ascii="Times New Roman" w:hAnsi="Times New Roman" w:cs="Times New Roman"/>
          <w:b/>
          <w:sz w:val="24"/>
          <w:szCs w:val="24"/>
        </w:rPr>
        <w:t>КАРТА УЧЕТА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муниципального имущества Кожевниковского района,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находящегося на праве хозяйственного ведения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(оперативного управления) у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 состоянию на "__" __________ 20__ г.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62"/>
      <w:bookmarkEnd w:id="8"/>
      <w:r w:rsidRPr="0044486D"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A16AA" w:rsidRDefault="00CA16AA" w:rsidP="0044486D">
      <w:pPr>
        <w:pStyle w:val="ConsPlusNonformat"/>
      </w:pPr>
      <w:bookmarkStart w:id="9" w:name="Par165"/>
      <w:bookmarkEnd w:id="9"/>
      <w:r>
        <w:t>│                     1. Сведения о Юридическом лице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│Полное наименование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│Адрес почтовый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│Адрес электронной почты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│Телефон руководителя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│Телефон главного бухгалтера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│Номер факсимильной связи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│Дата регистрации последнего изменения в       │                          │</w:t>
      </w:r>
    </w:p>
    <w:p w:rsidR="00CA16AA" w:rsidRDefault="00CA16AA" w:rsidP="0044486D">
      <w:pPr>
        <w:pStyle w:val="ConsPlusNonformat"/>
      </w:pPr>
      <w:r>
        <w:t>│учредительный документ (Устав, положение)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│Идентификационный номер налогоплательщика     │                          │</w:t>
      </w:r>
    </w:p>
    <w:p w:rsidR="00CA16AA" w:rsidRDefault="00CA16AA" w:rsidP="0044486D">
      <w:pPr>
        <w:pStyle w:val="ConsPlusNonformat"/>
      </w:pPr>
      <w:r>
        <w:t>│(ИНН)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│Код причины постановки на учет (КПП)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│Основной государственный регистрационный номер│                          │</w:t>
      </w:r>
    </w:p>
    <w:p w:rsidR="00CA16AA" w:rsidRDefault="00CA16AA" w:rsidP="0044486D">
      <w:pPr>
        <w:pStyle w:val="ConsPlusNonformat"/>
      </w:pPr>
      <w:r>
        <w:t>│(ОГРН)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│Среднесписочная численность работников, чел.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 xml:space="preserve">│Уставный капитал, руб.   </w:t>
      </w:r>
      <w:r w:rsidR="00995D69">
        <w:t xml:space="preserve">(ДЛЯ </w:t>
      </w:r>
      <w:proofErr w:type="gramStart"/>
      <w:r w:rsidR="00995D69">
        <w:t>МУП)</w:t>
      </w:r>
      <w:r>
        <w:t xml:space="preserve">   </w:t>
      </w:r>
      <w:proofErr w:type="gramEnd"/>
      <w:r>
        <w:t xml:space="preserve">         │                          │</w:t>
      </w:r>
    </w:p>
    <w:p w:rsidR="00995D69" w:rsidRDefault="00995D69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CA16AA" w:rsidRDefault="00CA16AA" w:rsidP="0044486D">
      <w:pPr>
        <w:pStyle w:val="ConsPlusNonformat"/>
      </w:pPr>
      <w:bookmarkStart w:id="10" w:name="Par194"/>
      <w:bookmarkEnd w:id="10"/>
      <w:r>
        <w:t>│             2. Количественные характеристики объектов учета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├──────────────────────────────────────────────┬─────────────────┬────────┤</w:t>
      </w:r>
    </w:p>
    <w:p w:rsidR="00CA16AA" w:rsidRDefault="00CA16AA" w:rsidP="0044486D">
      <w:pPr>
        <w:pStyle w:val="ConsPlusNonformat"/>
      </w:pPr>
      <w:r>
        <w:t>│Основные средства (балансовая   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руб.,        │                 │        │</w:t>
      </w:r>
    </w:p>
    <w:p w:rsidR="00CA16AA" w:rsidRDefault="00CA16AA" w:rsidP="0044486D">
      <w:pPr>
        <w:pStyle w:val="ConsPlusNonformat"/>
      </w:pPr>
      <w:r>
        <w:t>│в том числе:                         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CA16AA" w:rsidRDefault="00CA16AA" w:rsidP="0044486D">
      <w:pPr>
        <w:pStyle w:val="ConsPlusNonformat"/>
      </w:pPr>
      <w:r>
        <w:t>│недвижимое имущество за исключением земельных │                 │        │</w:t>
      </w:r>
    </w:p>
    <w:p w:rsidR="00CA16AA" w:rsidRDefault="00CA16AA" w:rsidP="0044486D">
      <w:pPr>
        <w:pStyle w:val="ConsPlusNonformat"/>
      </w:pPr>
      <w:r>
        <w:t>│участков (балансовая стоимость/остаточная     │                 │        │</w:t>
      </w:r>
    </w:p>
    <w:p w:rsidR="00CA16AA" w:rsidRDefault="00CA16AA" w:rsidP="0044486D">
      <w:pPr>
        <w:pStyle w:val="ConsPlusNonformat"/>
      </w:pPr>
      <w:r>
        <w:t>│стоимость), руб.                     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CA16AA" w:rsidRDefault="00CA16AA" w:rsidP="0044486D">
      <w:pPr>
        <w:pStyle w:val="ConsPlusNonformat"/>
      </w:pPr>
      <w:r>
        <w:lastRenderedPageBreak/>
        <w:t>│движимое имущество (балансовая  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├──────────────────────────────────────────────┼─────────────────┴────────┤</w:t>
      </w:r>
    </w:p>
    <w:p w:rsidR="00CA16AA" w:rsidRDefault="00CA16AA" w:rsidP="0044486D">
      <w:pPr>
        <w:pStyle w:val="ConsPlusNonformat"/>
      </w:pPr>
      <w:r>
        <w:t>│Земельные участки, га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├──────────────────────────────────────────────┼─────────────────┬────────┤</w:t>
      </w:r>
    </w:p>
    <w:p w:rsidR="00CA16AA" w:rsidRDefault="00CA16AA" w:rsidP="0044486D">
      <w:pPr>
        <w:pStyle w:val="ConsPlusNonformat"/>
      </w:pPr>
      <w:r>
        <w:t xml:space="preserve">│Прочее имущество </w:t>
      </w:r>
      <w:hyperlink w:anchor="Par236" w:history="1">
        <w:r>
          <w:rPr>
            <w:color w:val="0000FF"/>
          </w:rPr>
          <w:t>&lt;*&gt;</w:t>
        </w:r>
      </w:hyperlink>
      <w:r>
        <w:t xml:space="preserve"> (балансовая              │                 │        │</w:t>
      </w:r>
    </w:p>
    <w:p w:rsidR="00CA16AA" w:rsidRDefault="00CA16AA" w:rsidP="0044486D">
      <w:pPr>
        <w:pStyle w:val="ConsPlusNonformat"/>
      </w:pPr>
      <w:r>
        <w:t>│стоимость/остаточная стоимость), руб.         │                 │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├──────────────────────────────────────────────┴─────────────────┴────────┤</w:t>
      </w:r>
    </w:p>
    <w:p w:rsidR="00CA16AA" w:rsidRDefault="00CA16AA" w:rsidP="0044486D">
      <w:pPr>
        <w:pStyle w:val="ConsPlusNonformat"/>
      </w:pPr>
      <w:bookmarkStart w:id="11" w:name="Par212"/>
      <w:bookmarkEnd w:id="11"/>
      <w:r>
        <w:t>│                      3. Обременение объектов учета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│Объекты учета, переданные в аренду: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│общая площадь объектов недвижимого имущества, │                          │</w:t>
      </w:r>
    </w:p>
    <w:p w:rsidR="00CA16AA" w:rsidRDefault="00CA16AA" w:rsidP="0044486D">
      <w:pPr>
        <w:pStyle w:val="ConsPlusNonformat"/>
      </w:pPr>
      <w:r>
        <w:t>│кв. м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│количество объектов движимого имущества, шт.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Pr="002A41FD" w:rsidRDefault="00CA16AA" w:rsidP="0044486D">
      <w:pPr>
        <w:pStyle w:val="ConsPlusNonformat"/>
      </w:pPr>
      <w:r>
        <w:t>│</w:t>
      </w:r>
      <w:r w:rsidRPr="002A41FD">
        <w:t>арендная плата, начисленная за отчетный период│                          │</w:t>
      </w:r>
    </w:p>
    <w:p w:rsidR="00CA16AA" w:rsidRPr="002A41FD" w:rsidRDefault="00CA16AA" w:rsidP="0044486D">
      <w:pPr>
        <w:pStyle w:val="ConsPlusNonformat"/>
      </w:pPr>
      <w:proofErr w:type="gramStart"/>
      <w:r w:rsidRPr="002A41FD">
        <w:t>│(</w:t>
      </w:r>
      <w:proofErr w:type="gramEnd"/>
      <w:r w:rsidRPr="002A41FD">
        <w:t>без учета НДС, затрат на эксплуатацию,       │                          │</w:t>
      </w:r>
    </w:p>
    <w:p w:rsidR="00CA16AA" w:rsidRDefault="00CA16AA" w:rsidP="0044486D">
      <w:pPr>
        <w:pStyle w:val="ConsPlusNonformat"/>
      </w:pPr>
      <w:r w:rsidRPr="002A41FD">
        <w:t xml:space="preserve">│коммунальные услуги и т.п.), руб.             </w:t>
      </w:r>
      <w:r>
        <w:t>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│Объекты учета, находящиеся в залоге: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│общая площадь объектов недвижимого имущества, │                          │</w:t>
      </w:r>
    </w:p>
    <w:p w:rsidR="00CA16AA" w:rsidRDefault="00CA16AA" w:rsidP="0044486D">
      <w:pPr>
        <w:pStyle w:val="ConsPlusNonformat"/>
      </w:pPr>
      <w:r>
        <w:t>│кв. м                                       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CA16AA" w:rsidRDefault="00CA16AA" w:rsidP="0044486D">
      <w:pPr>
        <w:pStyle w:val="ConsPlusNonformat"/>
      </w:pPr>
      <w:r>
        <w:t>│количество объектов движимого имущества, шт.  │                          │</w:t>
      </w:r>
    </w:p>
    <w:p w:rsidR="00CA16AA" w:rsidRDefault="00CA16AA" w:rsidP="0044486D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├──────────────────────────────────────────────┼──────────────────┬───────┤</w:t>
      </w:r>
    </w:p>
    <w:p w:rsidR="00CA16AA" w:rsidRDefault="00CA16AA" w:rsidP="0044486D">
      <w:pPr>
        <w:pStyle w:val="ConsPlusNonformat"/>
      </w:pPr>
      <w:r>
        <w:t>│залоговая стоимость, руб.                     │                  │       │</w:t>
      </w:r>
    </w:p>
    <w:p w:rsidR="00CA16AA" w:rsidRDefault="00CA16AA" w:rsidP="0044486D">
      <w:pPr>
        <w:pStyle w:val="ConsPlusNonformat"/>
      </w:pPr>
      <w:r>
        <w:t>└──────────────────────────────────────────────┴──────────────────┴───────┘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 xml:space="preserve">    --------------------------------</w:t>
      </w:r>
    </w:p>
    <w:p w:rsidR="00CA16AA" w:rsidRDefault="00CA16AA" w:rsidP="0044486D">
      <w:pPr>
        <w:pStyle w:val="ConsPlusNonformat"/>
      </w:pPr>
      <w:bookmarkStart w:id="12" w:name="Par236"/>
      <w:bookmarkEnd w:id="12"/>
      <w:r>
        <w:t xml:space="preserve">    &lt;*&gt; Нематериальные активы, материальные запасы, вложения в нефинансовые</w:t>
      </w:r>
    </w:p>
    <w:p w:rsidR="00CA16AA" w:rsidRDefault="00CA16AA" w:rsidP="0044486D">
      <w:pPr>
        <w:pStyle w:val="ConsPlusNonformat"/>
      </w:pPr>
      <w:r>
        <w:t>активы (в объекты учета).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Руководитель          _________________ ___________________________________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                  (Ф.И.О.)</w:t>
      </w:r>
    </w:p>
    <w:p w:rsidR="00CA16AA" w:rsidRDefault="00CA16AA" w:rsidP="0044486D">
      <w:pPr>
        <w:pStyle w:val="ConsPlusNonformat"/>
      </w:pPr>
      <w:r>
        <w:t>М.П.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>Главный бухгалтер     _________________ ___________________________________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                  (Ф.И.О.)</w:t>
      </w:r>
    </w:p>
    <w:p w:rsidR="00CA16AA" w:rsidRDefault="00CA16AA" w:rsidP="0044486D">
      <w:pPr>
        <w:pStyle w:val="ConsPlusNonformat"/>
      </w:pPr>
    </w:p>
    <w:p w:rsidR="00CA16AA" w:rsidRDefault="00CA16AA" w:rsidP="0044486D">
      <w:pPr>
        <w:pStyle w:val="ConsPlusNonformat"/>
      </w:pPr>
      <w:r>
        <w:t xml:space="preserve">                                                          _________________</w:t>
      </w:r>
    </w:p>
    <w:p w:rsidR="00CA16AA" w:rsidRDefault="00CA16AA" w:rsidP="0044486D">
      <w:pPr>
        <w:pStyle w:val="ConsPlusNonformat"/>
      </w:pPr>
      <w:r>
        <w:t xml:space="preserve">                                                               (Дата)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486D" w:rsidRDefault="0044486D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3" w:name="Par249"/>
      <w:bookmarkEnd w:id="13"/>
      <w:r w:rsidRPr="002A41FD">
        <w:rPr>
          <w:rFonts w:ascii="Times New Roman" w:hAnsi="Times New Roman" w:cs="Times New Roman"/>
          <w:b/>
        </w:rPr>
        <w:t>Раздел 2. Сведения о движимом имуществе</w:t>
      </w: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6AA" w:rsidRPr="002A41F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1FD">
        <w:rPr>
          <w:rFonts w:ascii="Times New Roman" w:hAnsi="Times New Roman" w:cs="Times New Roman"/>
          <w:b/>
        </w:rPr>
        <w:t>по состоянию на "__" __________ 20__ г.</w:t>
      </w:r>
    </w:p>
    <w:p w:rsidR="00CA16AA" w:rsidRPr="002A41FD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1404"/>
        <w:gridCol w:w="1404"/>
      </w:tblGrid>
      <w:tr w:rsidR="00CA16AA" w:rsidTr="00CA16AA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Виды имущества  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средства: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       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менее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имущество: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том числе - особо ценное движимое имущество:      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основные средства: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прочее имущество: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особо ценного движимого имущества:        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Ценные бумаги, шт./руб.: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акции, шт./руб.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иные ценные бумаги, шт./руб.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Доли (вклады), шт./руб.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>Руководитель         __________________</w:t>
      </w:r>
    </w:p>
    <w:p w:rsidR="00CA16AA" w:rsidRDefault="00CA16AA" w:rsidP="0044486D">
      <w:pPr>
        <w:pStyle w:val="ConsPlusNonformat"/>
      </w:pPr>
      <w:r>
        <w:t xml:space="preserve">                         (Подпись)</w:t>
      </w:r>
    </w:p>
    <w:p w:rsidR="00CA16AA" w:rsidRDefault="00CA16AA" w:rsidP="0044486D">
      <w:pPr>
        <w:pStyle w:val="ConsPlusNonformat"/>
      </w:pPr>
      <w:r>
        <w:t xml:space="preserve">                                        М.П.</w:t>
      </w:r>
    </w:p>
    <w:p w:rsidR="00CA16AA" w:rsidRDefault="00CA16AA" w:rsidP="0044486D">
      <w:pPr>
        <w:pStyle w:val="ConsPlusNonformat"/>
      </w:pPr>
      <w:r>
        <w:t>Главный бухгалтер    __________________</w:t>
      </w:r>
    </w:p>
    <w:p w:rsidR="00CA16AA" w:rsidRDefault="00CA16AA" w:rsidP="0044486D">
      <w:pPr>
        <w:pStyle w:val="ConsPlusNonformat"/>
      </w:pPr>
      <w:r>
        <w:t xml:space="preserve">                         (Подпись)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4" w:name="Par311"/>
      <w:bookmarkEnd w:id="14"/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C34D88" w:rsidRDefault="00C34D88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2A41FD" w:rsidRDefault="002A41FD" w:rsidP="00FD6C0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Раздел 3. Перечень объектов движимого имущества,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балансовая стоимость единицы которого равна</w:t>
      </w:r>
    </w:p>
    <w:p w:rsidR="00CA16AA" w:rsidRPr="0044486D" w:rsidRDefault="00CA16AA" w:rsidP="00C3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или более 50 тысяч рублей</w:t>
      </w:r>
    </w:p>
    <w:p w:rsidR="00CA16AA" w:rsidRDefault="00CA16AA" w:rsidP="002A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1056"/>
        <w:gridCol w:w="960"/>
        <w:gridCol w:w="768"/>
        <w:gridCol w:w="1056"/>
        <w:gridCol w:w="768"/>
        <w:gridCol w:w="960"/>
        <w:gridCol w:w="768"/>
        <w:gridCol w:w="1056"/>
        <w:gridCol w:w="1152"/>
      </w:tblGrid>
      <w:tr w:rsidR="00CA16AA" w:rsidTr="00CA16AA">
        <w:trPr>
          <w:trHeight w:val="128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в  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Реестре  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 имущества Кожевниковского района</w:t>
            </w:r>
          </w:p>
          <w:p w:rsidR="00CA16AA" w:rsidRDefault="00CA16AA" w:rsidP="002D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тарный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ПТС, ПСМ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ленная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тизация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(износ),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точная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Передано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аренду,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шт./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начислен-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арендная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плата,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Передано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залог,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шт./  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залоговая 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</w:t>
            </w:r>
          </w:p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27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CA16AA" w:rsidTr="00CA16AA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29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ОСОБО ЦЕННОЕ ДВИЖИМОЕ ИМУЩЕСТВО     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особо ценного движимого имущества (по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</w:p>
          <w:p w:rsidR="00CA16AA" w:rsidRDefault="00D056F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):         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346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ИНОЕ (НЕ ОСОБО ЦЕННОЕ) ДВИЖИМОЕ ИМУЩЕСТВО                     </w:t>
            </w: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иного (не особо ценного) движимого имущества (по</w:t>
            </w:r>
          </w:p>
          <w:p w:rsidR="00CA16AA" w:rsidRDefault="00D056F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 w:rsidR="00CA16AA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 w:rsidR="00CA16AA">
              <w:rPr>
                <w:rFonts w:ascii="Courier New" w:hAnsi="Courier New" w:cs="Courier New"/>
                <w:sz w:val="16"/>
                <w:szCs w:val="16"/>
              </w:rPr>
              <w:t xml:space="preserve">)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 xml:space="preserve">    Руководитель _________________      Главный бухгалтер _________________</w:t>
      </w:r>
    </w:p>
    <w:p w:rsidR="00CA16AA" w:rsidRDefault="00CA16AA" w:rsidP="0044486D">
      <w:pPr>
        <w:pStyle w:val="ConsPlusNonformat"/>
      </w:pPr>
      <w:r>
        <w:t xml:space="preserve">                     (Подпись)      М.П.                      (Подпись)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8" w:name="Par367"/>
      <w:bookmarkEnd w:id="18"/>
      <w:r w:rsidRPr="0044486D">
        <w:rPr>
          <w:rFonts w:ascii="Times New Roman" w:hAnsi="Times New Roman" w:cs="Times New Roman"/>
          <w:b/>
        </w:rPr>
        <w:t>Раздел 4. Сведения о движимом имуществе,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балансовая стоимость единицы которого менее 50 тысяч рублей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______________________________________________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(Наименование Юридического лица)</w:t>
      </w:r>
    </w:p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404"/>
        <w:gridCol w:w="1755"/>
        <w:gridCol w:w="1404"/>
      </w:tblGrid>
      <w:tr w:rsidR="002D7A0D" w:rsidTr="002D7A0D">
        <w:trPr>
          <w:trHeight w:val="6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Вид имущества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Кол-во, ед.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Начисленная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амортизация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(износ), руб.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Особо ценное движимое имущество: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Иное (не особо ценное) движимое      </w:t>
            </w:r>
          </w:p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имущество: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2D7A0D" w:rsidTr="002D7A0D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0D" w:rsidRDefault="002D7A0D" w:rsidP="004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CA16AA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6AA" w:rsidRDefault="00CA16AA" w:rsidP="0044486D">
      <w:pPr>
        <w:pStyle w:val="ConsPlusNonformat"/>
      </w:pPr>
      <w:r>
        <w:t>Руководитель          __________________</w:t>
      </w:r>
    </w:p>
    <w:p w:rsidR="00CA16AA" w:rsidRDefault="00CA16AA" w:rsidP="0044486D">
      <w:pPr>
        <w:pStyle w:val="ConsPlusNonformat"/>
      </w:pPr>
      <w:r>
        <w:t xml:space="preserve">                          (Подпись)</w:t>
      </w:r>
    </w:p>
    <w:p w:rsidR="00CA16AA" w:rsidRDefault="00CA16AA" w:rsidP="0044486D">
      <w:pPr>
        <w:pStyle w:val="ConsPlusNonformat"/>
      </w:pPr>
      <w:r>
        <w:t xml:space="preserve">                                            М.П.</w:t>
      </w:r>
    </w:p>
    <w:p w:rsidR="00CA16AA" w:rsidRDefault="00CA16AA" w:rsidP="0044486D">
      <w:pPr>
        <w:pStyle w:val="ConsPlusNonformat"/>
      </w:pPr>
      <w:r>
        <w:t>Главный бухгалтер     __________________</w:t>
      </w:r>
    </w:p>
    <w:p w:rsidR="00CA16AA" w:rsidRDefault="00CA16AA" w:rsidP="002A41FD">
      <w:pPr>
        <w:pStyle w:val="ConsPlusNonformat"/>
        <w:sectPr w:rsidR="00CA1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(Подпись)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5. Перечень объектов недвижимого имущества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166"/>
        <w:gridCol w:w="1484"/>
        <w:gridCol w:w="1060"/>
        <w:gridCol w:w="848"/>
        <w:gridCol w:w="1166"/>
        <w:gridCol w:w="1590"/>
        <w:gridCol w:w="1166"/>
        <w:gridCol w:w="848"/>
        <w:gridCol w:w="848"/>
        <w:gridCol w:w="1166"/>
        <w:gridCol w:w="1166"/>
        <w:gridCol w:w="1272"/>
        <w:gridCol w:w="1272"/>
      </w:tblGrid>
      <w:tr w:rsidR="00EA2CB8" w:rsidTr="00EA2CB8">
        <w:trPr>
          <w:trHeight w:val="1800"/>
          <w:tblCellSpacing w:w="5" w:type="nil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в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Реестре  </w:t>
            </w:r>
          </w:p>
          <w:p w:rsidR="00EA2CB8" w:rsidRPr="00352C9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8"/>
              <w:rPr>
                <w:rFonts w:ascii="Courier New" w:hAnsi="Courier New" w:cs="Courier New"/>
                <w:sz w:val="18"/>
                <w:szCs w:val="18"/>
              </w:rPr>
            </w:pPr>
            <w:r w:rsidRPr="00352C98">
              <w:rPr>
                <w:rFonts w:ascii="Courier New" w:hAnsi="Courier New" w:cs="Courier New"/>
                <w:sz w:val="18"/>
                <w:szCs w:val="18"/>
              </w:rPr>
              <w:t>муниципального имущества Кожевниковского района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(здание,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гараж, и т. п.)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Адрес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объекта/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памятник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истории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культуры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(да/нет)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тарный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нахожде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 у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(акты,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договоры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 п.)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номер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свидетельства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права  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оперативного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(хозяйствен-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ведения)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техничес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кого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паспорта/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кадастро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вый номер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Балан-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точная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площадь,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протя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м)/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Передано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аренду,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/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начислен-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плата,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Передано в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залог, кв.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м/   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залоговая 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стоимость,</w:t>
            </w:r>
          </w:p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Кадастровая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стоимость,  руб.</w:t>
            </w:r>
            <w:proofErr w:type="gramEnd"/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Основные средства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Прочее имущество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A2CB8" w:rsidTr="00EA2CB8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B8" w:rsidRDefault="00EA2CB8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 xml:space="preserve">    Руководитель _________________      Главный бухгалтер _________________</w:t>
      </w:r>
    </w:p>
    <w:p w:rsidR="00CA16AA" w:rsidRDefault="00CA16AA" w:rsidP="00CA16AA">
      <w:pPr>
        <w:pStyle w:val="ConsPlusNonformat"/>
      </w:pPr>
      <w:r>
        <w:t xml:space="preserve">                     (Подпись)      М.П.                      (Подпись)</w:t>
      </w:r>
    </w:p>
    <w:p w:rsidR="00CA16AA" w:rsidRDefault="00CA16AA" w:rsidP="00CA16AA">
      <w:pPr>
        <w:pStyle w:val="ConsPlusNonformat"/>
      </w:pPr>
    </w:p>
    <w:p w:rsidR="00CA16AA" w:rsidRDefault="00CA16AA" w:rsidP="00CA16AA">
      <w:pPr>
        <w:pStyle w:val="ConsPlusNonformat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  <w:sectPr w:rsidR="00CA16AA" w:rsidSect="00CA16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6AA" w:rsidRPr="005548A2" w:rsidRDefault="00CA16AA" w:rsidP="00CA16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 земельных участков</w:t>
      </w:r>
    </w:p>
    <w:p w:rsidR="00CA16AA" w:rsidRPr="005548A2" w:rsidRDefault="00CA16AA" w:rsidP="00CA16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p w:rsidR="00CA16AA" w:rsidRDefault="00CA16AA" w:rsidP="00CA16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9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378"/>
        <w:gridCol w:w="1060"/>
        <w:gridCol w:w="954"/>
        <w:gridCol w:w="1166"/>
        <w:gridCol w:w="1166"/>
        <w:gridCol w:w="1484"/>
        <w:gridCol w:w="1060"/>
        <w:gridCol w:w="848"/>
      </w:tblGrid>
      <w:tr w:rsidR="00CA16AA" w:rsidTr="00CA16AA">
        <w:trPr>
          <w:trHeight w:val="9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Кадастровый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Местопо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шенное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земель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права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участок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Правоуста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навливающие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правопод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тверждающие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кв. м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тровая</w:t>
            </w:r>
            <w:proofErr w:type="spellEnd"/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446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tblCellSpacing w:w="5" w:type="nil"/>
        </w:trPr>
        <w:tc>
          <w:tcPr>
            <w:tcW w:w="7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>Руководитель     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pStyle w:val="ConsPlusNonformat"/>
      </w:pPr>
      <w:r>
        <w:t xml:space="preserve">                                            М.П.</w:t>
      </w:r>
    </w:p>
    <w:p w:rsidR="00CA16AA" w:rsidRDefault="00CA16AA" w:rsidP="00CA16AA">
      <w:pPr>
        <w:pStyle w:val="ConsPlusNonformat"/>
      </w:pPr>
      <w:r>
        <w:t>Главный бухгалтер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Pr="005548A2" w:rsidRDefault="00CA16AA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461"/>
      <w:bookmarkEnd w:id="20"/>
      <w:r w:rsidRPr="005548A2">
        <w:rPr>
          <w:rFonts w:ascii="Times New Roman" w:hAnsi="Times New Roman" w:cs="Times New Roman"/>
          <w:sz w:val="24"/>
          <w:szCs w:val="24"/>
        </w:rPr>
        <w:t>Раздел 7. Сведения об участии в уставном капитале</w:t>
      </w:r>
    </w:p>
    <w:p w:rsidR="00CA16AA" w:rsidRPr="005548A2" w:rsidRDefault="00CA16AA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по состоянию на "__" __________ 20__ г.</w:t>
      </w:r>
    </w:p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8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42"/>
        <w:gridCol w:w="1302"/>
        <w:gridCol w:w="42"/>
        <w:gridCol w:w="1302"/>
        <w:gridCol w:w="42"/>
        <w:gridCol w:w="1110"/>
        <w:gridCol w:w="42"/>
        <w:gridCol w:w="342"/>
        <w:gridCol w:w="42"/>
        <w:gridCol w:w="630"/>
        <w:gridCol w:w="42"/>
        <w:gridCol w:w="1014"/>
        <w:gridCol w:w="42"/>
        <w:gridCol w:w="1110"/>
        <w:gridCol w:w="42"/>
        <w:gridCol w:w="1206"/>
        <w:gridCol w:w="42"/>
        <w:gridCol w:w="1014"/>
        <w:gridCol w:w="42"/>
      </w:tblGrid>
      <w:tr w:rsidR="00CA16AA" w:rsidTr="00CA16AA">
        <w:trPr>
          <w:trHeight w:val="80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участия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(доли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(вклады),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паи и т.д.),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бумаги   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Эмитент 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ОГРН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организации)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участия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(денежный,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имущест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венный)   </w:t>
            </w:r>
          </w:p>
        </w:tc>
        <w:tc>
          <w:tcPr>
            <w:tcW w:w="1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доли в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уставном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капитале</w:t>
            </w:r>
          </w:p>
        </w:tc>
        <w:tc>
          <w:tcPr>
            <w:tcW w:w="45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акциях, иных ценных бумагах  </w:t>
            </w:r>
          </w:p>
        </w:tc>
      </w:tr>
      <w:tr w:rsidR="00CA16AA" w:rsidTr="00CA16AA">
        <w:trPr>
          <w:trHeight w:val="960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(тип),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выпуска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(шт.)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ценной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бумаги,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выпуска  </w:t>
            </w:r>
          </w:p>
        </w:tc>
      </w:tr>
      <w:tr w:rsidR="00CA16AA" w:rsidTr="00CA16AA">
        <w:trPr>
          <w:gridAfter w:val="1"/>
          <w:wAfter w:w="42" w:type="dxa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</w:tr>
      <w:tr w:rsidR="00CA16AA" w:rsidTr="00CA16AA">
        <w:trPr>
          <w:gridAfter w:val="1"/>
          <w:wAfter w:w="42" w:type="dxa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A16AA" w:rsidTr="00CA16AA">
        <w:trPr>
          <w:gridAfter w:val="1"/>
          <w:wAfter w:w="42" w:type="dxa"/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6AA" w:rsidRDefault="00CA16AA" w:rsidP="00CA1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A16AA" w:rsidRDefault="00CA16AA" w:rsidP="00CA16A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16AA" w:rsidRDefault="00CA16AA" w:rsidP="00CA16AA">
      <w:pPr>
        <w:pStyle w:val="ConsPlusNonformat"/>
      </w:pPr>
      <w:r>
        <w:t>Руководитель          __________________</w:t>
      </w:r>
    </w:p>
    <w:p w:rsidR="00CA16AA" w:rsidRDefault="00CA16AA" w:rsidP="00CA16AA">
      <w:pPr>
        <w:pStyle w:val="ConsPlusNonformat"/>
      </w:pPr>
      <w:r>
        <w:t xml:space="preserve">                          (Подпись)</w:t>
      </w:r>
    </w:p>
    <w:p w:rsidR="00CA16AA" w:rsidRDefault="00CA16AA" w:rsidP="00CA16AA">
      <w:pPr>
        <w:pStyle w:val="ConsPlusNonformat"/>
      </w:pPr>
      <w:r>
        <w:t xml:space="preserve">                                            М.П.</w:t>
      </w: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</w:pPr>
    </w:p>
    <w:p w:rsidR="00CA16AA" w:rsidRDefault="00CA16AA" w:rsidP="00CA16AA">
      <w:pPr>
        <w:jc w:val="center"/>
        <w:sectPr w:rsidR="00CA16AA" w:rsidSect="00CA16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к Карте учета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97"/>
      <w:bookmarkEnd w:id="21"/>
      <w:r w:rsidRPr="005548A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арендуемых (безвозмездно используемых) в 20__ году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по состоянию на ___________________</w:t>
      </w:r>
    </w:p>
    <w:p w:rsidR="00A52339" w:rsidRPr="005548A2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2339" w:rsidRPr="003B10EA" w:rsidRDefault="00A52339" w:rsidP="00A523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Pr="003B10EA">
        <w:t>)</w:t>
      </w: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70"/>
        <w:gridCol w:w="1404"/>
        <w:gridCol w:w="1170"/>
        <w:gridCol w:w="1170"/>
        <w:gridCol w:w="1170"/>
        <w:gridCol w:w="1170"/>
        <w:gridCol w:w="1404"/>
        <w:gridCol w:w="1170"/>
        <w:gridCol w:w="1404"/>
        <w:gridCol w:w="2234"/>
      </w:tblGrid>
      <w:tr w:rsidR="00A52339" w:rsidTr="00A5233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пп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Адрес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(полный)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Назначение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(здание школы,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гараж,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 т. д.)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Вид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(аренда,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 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Дата, N,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действия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договора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Аренду-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емая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зуемая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площадь,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кв. м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Арендная плата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(без учета НДС,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затрат на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и т. п.), руб.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Затраты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на НДС, 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и т.п., руб.   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владельца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(ф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ственность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Томской 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области,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- иная)   </w:t>
            </w:r>
          </w:p>
        </w:tc>
      </w:tr>
      <w:tr w:rsidR="00A52339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средства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(указать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источник)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средства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(указать </w:t>
            </w:r>
          </w:p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источник)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A523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    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bookmarkStart w:id="22" w:name="Par525"/>
            <w:bookmarkEnd w:id="22"/>
            <w:r>
              <w:rPr>
                <w:rFonts w:ascii="Courier New" w:hAnsi="Courier New" w:cs="Courier New"/>
                <w:sz w:val="20"/>
              </w:rPr>
              <w:t xml:space="preserve">     11     </w:t>
            </w:r>
          </w:p>
        </w:tc>
      </w:tr>
      <w:tr w:rsidR="005548A2" w:rsidTr="00A5233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5548A2" w:rsidTr="005548A2">
        <w:trPr>
          <w:tblCellSpacing w:w="5" w:type="nil"/>
        </w:trPr>
        <w:tc>
          <w:tcPr>
            <w:tcW w:w="53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(по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графам 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8A2" w:rsidRDefault="005548A2" w:rsidP="004448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A52339" w:rsidRDefault="00A52339" w:rsidP="00A52339">
      <w:pPr>
        <w:pStyle w:val="ConsPlusNonformat"/>
      </w:pPr>
      <w:r>
        <w:t xml:space="preserve">    --------------------------------</w:t>
      </w:r>
    </w:p>
    <w:p w:rsidR="00A52339" w:rsidRDefault="00A52339" w:rsidP="00A52339">
      <w:pPr>
        <w:pStyle w:val="ConsPlusNonformat"/>
      </w:pPr>
      <w:bookmarkStart w:id="23" w:name="Par533"/>
      <w:bookmarkEnd w:id="23"/>
      <w:r>
        <w:t xml:space="preserve">    &lt;**&gt; С нарастанием с начала года.</w:t>
      </w:r>
    </w:p>
    <w:p w:rsidR="00A52339" w:rsidRDefault="00A52339" w:rsidP="00A52339">
      <w:pPr>
        <w:pStyle w:val="ConsPlusNonformat"/>
      </w:pPr>
    </w:p>
    <w:p w:rsidR="00A52339" w:rsidRDefault="00A52339" w:rsidP="00A52339">
      <w:pPr>
        <w:pStyle w:val="ConsPlusNonformat"/>
      </w:pPr>
      <w:r>
        <w:t xml:space="preserve">    Руководитель _________________      Главный бухгалтер _________________</w:t>
      </w:r>
    </w:p>
    <w:p w:rsidR="00A52339" w:rsidRDefault="00A52339" w:rsidP="00A52339">
      <w:pPr>
        <w:pStyle w:val="ConsPlusNonformat"/>
      </w:pPr>
      <w:r>
        <w:t xml:space="preserve">                     (Подпись)      М.П.                      (Подпись)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A52339" w:rsidSect="00CA16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к Карте учета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Справка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об объектах недвижимого имущества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(по состоянию на "__" ___________ 20__ г.)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52339" w:rsidRPr="005548A2" w:rsidRDefault="00A52339" w:rsidP="00554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05"/>
        <w:gridCol w:w="1287"/>
      </w:tblGrid>
      <w:tr w:rsidR="00A52339" w:rsidTr="0044486D">
        <w:trPr>
          <w:trHeight w:val="600"/>
          <w:tblCellSpacing w:w="5" w:type="nil"/>
        </w:trPr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Количество объектов недвижимого имущества, закрепленных на     </w:t>
            </w:r>
          </w:p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праве хозяйственного ведения (оперативного управления) за      </w:t>
            </w:r>
          </w:p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Юридическим лицом, шт., в том числе:                    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нормальном состоянии (не требуется ремонт)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удовлетворительном состоянии (требуется текущий ремонт)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неудовлетворительном состоянии (требуется капитальный ремонт)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A52339" w:rsidTr="0044486D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подлежит сносу (ликвидации)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339" w:rsidRDefault="00A52339" w:rsidP="005548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</w:tbl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pStyle w:val="ConsPlusNonformat"/>
      </w:pPr>
      <w:r>
        <w:t>Руководитель          __________________</w:t>
      </w:r>
    </w:p>
    <w:p w:rsidR="00A52339" w:rsidRDefault="00A52339" w:rsidP="00A52339">
      <w:pPr>
        <w:pStyle w:val="ConsPlusNonformat"/>
      </w:pPr>
      <w:r>
        <w:t xml:space="preserve">                          (Подпись)</w:t>
      </w:r>
    </w:p>
    <w:p w:rsidR="00A52339" w:rsidRDefault="00A52339" w:rsidP="00A52339">
      <w:pPr>
        <w:pStyle w:val="ConsPlusNonformat"/>
      </w:pPr>
      <w:r>
        <w:t xml:space="preserve">                                            М.П.</w:t>
      </w:r>
    </w:p>
    <w:p w:rsidR="00A52339" w:rsidRDefault="00A52339" w:rsidP="00A52339">
      <w:pPr>
        <w:pStyle w:val="ConsPlusNonformat"/>
      </w:pPr>
      <w:r>
        <w:t>Главный бухгалтер     __________________</w:t>
      </w:r>
    </w:p>
    <w:p w:rsidR="00A52339" w:rsidRDefault="00A52339" w:rsidP="00A52339">
      <w:pPr>
        <w:pStyle w:val="ConsPlusNonformat"/>
      </w:pPr>
      <w:r>
        <w:t xml:space="preserve">                          (Подпись)</w:t>
      </w: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52339" w:rsidRDefault="00A52339" w:rsidP="00A52339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4" w:name="Par542"/>
      <w:bookmarkEnd w:id="24"/>
    </w:p>
    <w:p w:rsidR="00A52339" w:rsidRDefault="00A52339" w:rsidP="00A52339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</w:p>
    <w:p w:rsidR="00CA16AA" w:rsidRDefault="00CA16AA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p w:rsidR="008F010D" w:rsidRDefault="008F010D" w:rsidP="00A52339">
      <w:pPr>
        <w:jc w:val="center"/>
      </w:pPr>
    </w:p>
    <w:sectPr w:rsidR="008F010D" w:rsidSect="00A52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D6F"/>
    <w:multiLevelType w:val="multilevel"/>
    <w:tmpl w:val="92CC461E"/>
    <w:lvl w:ilvl="0">
      <w:start w:val="1"/>
      <w:numFmt w:val="none"/>
      <w:lvlText w:val="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4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320D541B"/>
    <w:multiLevelType w:val="hybridMultilevel"/>
    <w:tmpl w:val="AD4241D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864FF"/>
    <w:multiLevelType w:val="multilevel"/>
    <w:tmpl w:val="B824C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5" w15:restartNumberingAfterBreak="0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77E1"/>
    <w:multiLevelType w:val="multilevel"/>
    <w:tmpl w:val="DE9A3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18" w15:restartNumberingAfterBreak="0">
    <w:nsid w:val="677712D9"/>
    <w:multiLevelType w:val="multilevel"/>
    <w:tmpl w:val="AA087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77901034"/>
    <w:multiLevelType w:val="multilevel"/>
    <w:tmpl w:val="B824C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2" w15:restartNumberingAfterBreak="0">
    <w:nsid w:val="7BE83F5F"/>
    <w:multiLevelType w:val="multilevel"/>
    <w:tmpl w:val="9C3C50B8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7CEE7CCD"/>
    <w:multiLevelType w:val="multilevel"/>
    <w:tmpl w:val="7DD4AD2C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 w15:restartNumberingAfterBreak="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25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  <w:num w:numId="17">
    <w:abstractNumId w:val="13"/>
  </w:num>
  <w:num w:numId="18">
    <w:abstractNumId w:val="12"/>
  </w:num>
  <w:num w:numId="19">
    <w:abstractNumId w:val="6"/>
  </w:num>
  <w:num w:numId="20">
    <w:abstractNumId w:val="0"/>
  </w:num>
  <w:num w:numId="21">
    <w:abstractNumId w:val="14"/>
  </w:num>
  <w:num w:numId="22">
    <w:abstractNumId w:val="21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3CE6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02C6"/>
    <w:rsid w:val="002E1939"/>
    <w:rsid w:val="002E3736"/>
    <w:rsid w:val="002E4C02"/>
    <w:rsid w:val="002E734A"/>
    <w:rsid w:val="002E7F79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4BC"/>
    <w:rsid w:val="004B78FC"/>
    <w:rsid w:val="004C5138"/>
    <w:rsid w:val="004C56DB"/>
    <w:rsid w:val="004C65F6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979A3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76CA"/>
    <w:rsid w:val="00617E29"/>
    <w:rsid w:val="00620956"/>
    <w:rsid w:val="00620EE3"/>
    <w:rsid w:val="00623DBB"/>
    <w:rsid w:val="0063425A"/>
    <w:rsid w:val="0063634B"/>
    <w:rsid w:val="00640855"/>
    <w:rsid w:val="00641B47"/>
    <w:rsid w:val="006533B3"/>
    <w:rsid w:val="0065548C"/>
    <w:rsid w:val="0065614F"/>
    <w:rsid w:val="006636D1"/>
    <w:rsid w:val="00672C6D"/>
    <w:rsid w:val="00675A54"/>
    <w:rsid w:val="00677AAD"/>
    <w:rsid w:val="006805F0"/>
    <w:rsid w:val="006811C8"/>
    <w:rsid w:val="00681D03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46D7"/>
    <w:rsid w:val="008753C8"/>
    <w:rsid w:val="00876ECD"/>
    <w:rsid w:val="00885510"/>
    <w:rsid w:val="00887168"/>
    <w:rsid w:val="00890846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7665"/>
    <w:rsid w:val="00960E99"/>
    <w:rsid w:val="00977254"/>
    <w:rsid w:val="009823A9"/>
    <w:rsid w:val="00983C2B"/>
    <w:rsid w:val="0098748E"/>
    <w:rsid w:val="00995D69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42AD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67A22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5CA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056FD"/>
    <w:rsid w:val="00D13BF2"/>
    <w:rsid w:val="00D1442A"/>
    <w:rsid w:val="00D17FB2"/>
    <w:rsid w:val="00D2202D"/>
    <w:rsid w:val="00D267FD"/>
    <w:rsid w:val="00D27249"/>
    <w:rsid w:val="00D33984"/>
    <w:rsid w:val="00D34B6C"/>
    <w:rsid w:val="00D352CC"/>
    <w:rsid w:val="00D43383"/>
    <w:rsid w:val="00D43CE0"/>
    <w:rsid w:val="00D50973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2CB8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E7B4-896D-4CEC-9259-35B4A102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2014-01-21T04:09:00Z</cp:lastPrinted>
  <dcterms:created xsi:type="dcterms:W3CDTF">2014-01-17T05:39:00Z</dcterms:created>
  <dcterms:modified xsi:type="dcterms:W3CDTF">2015-08-19T10:00:00Z</dcterms:modified>
</cp:coreProperties>
</file>